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5"/>
        <w:gridCol w:w="450"/>
        <w:gridCol w:w="450"/>
        <w:gridCol w:w="450"/>
        <w:gridCol w:w="450"/>
        <w:gridCol w:w="450"/>
        <w:gridCol w:w="3600"/>
        <w:gridCol w:w="3600"/>
      </w:tblGrid>
      <w:tr w:rsidR="00993490" w:rsidRPr="006E0921" w:rsidTr="00E34F0E">
        <w:trPr>
          <w:trHeight w:val="260"/>
        </w:trPr>
        <w:tc>
          <w:tcPr>
            <w:tcW w:w="13335" w:type="dxa"/>
            <w:gridSpan w:val="8"/>
            <w:shd w:val="clear" w:color="auto" w:fill="auto"/>
            <w:vAlign w:val="center"/>
          </w:tcPr>
          <w:p w:rsidR="00993490" w:rsidRPr="00993490" w:rsidRDefault="00BB3D6F" w:rsidP="00993490">
            <w:pPr>
              <w:spacing w:after="0" w:line="240" w:lineRule="auto"/>
              <w:jc w:val="center"/>
              <w:rPr>
                <w:rFonts w:ascii="Arial Narrow" w:eastAsia="Times New Roman" w:hAnsi="Arial Narrow" w:cs="Calibri"/>
                <w:b/>
                <w:i/>
                <w:color w:val="000000"/>
                <w:sz w:val="20"/>
                <w:szCs w:val="20"/>
              </w:rPr>
            </w:pPr>
            <w:r>
              <w:rPr>
                <w:rFonts w:ascii="Arial Narrow" w:eastAsia="Times New Roman" w:hAnsi="Arial Narrow" w:cs="Calibri"/>
                <w:b/>
                <w:i/>
                <w:color w:val="000000"/>
                <w:sz w:val="20"/>
                <w:szCs w:val="20"/>
              </w:rPr>
              <w:t>Humanities-Philosophy Department</w:t>
            </w:r>
          </w:p>
          <w:p w:rsidR="00993490" w:rsidRDefault="00BB3D6F" w:rsidP="00993490">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i/>
                <w:color w:val="000000"/>
                <w:sz w:val="20"/>
                <w:szCs w:val="20"/>
              </w:rPr>
              <w:t>2013-2014</w:t>
            </w:r>
          </w:p>
        </w:tc>
      </w:tr>
      <w:tr w:rsidR="00993490" w:rsidRPr="006E0921" w:rsidTr="00E34F0E">
        <w:trPr>
          <w:trHeight w:val="260"/>
        </w:trPr>
        <w:tc>
          <w:tcPr>
            <w:tcW w:w="13335" w:type="dxa"/>
            <w:gridSpan w:val="8"/>
            <w:shd w:val="clear" w:color="auto" w:fill="auto"/>
            <w:vAlign w:val="center"/>
          </w:tcPr>
          <w:p w:rsidR="00993490" w:rsidRPr="00993490" w:rsidRDefault="00BB3D6F" w:rsidP="0060782D">
            <w:pPr>
              <w:spacing w:after="0" w:line="240" w:lineRule="auto"/>
              <w:jc w:val="center"/>
              <w:rPr>
                <w:rFonts w:ascii="Arial Narrow" w:eastAsia="Times New Roman" w:hAnsi="Arial Narrow" w:cs="Calibri"/>
                <w:b/>
                <w:i/>
                <w:color w:val="000000"/>
                <w:sz w:val="20"/>
                <w:szCs w:val="20"/>
              </w:rPr>
            </w:pPr>
            <w:r>
              <w:rPr>
                <w:rFonts w:ascii="Arial Narrow" w:eastAsia="Times New Roman" w:hAnsi="Arial Narrow" w:cs="Calibri"/>
                <w:b/>
                <w:i/>
                <w:color w:val="000000"/>
                <w:sz w:val="20"/>
                <w:szCs w:val="20"/>
              </w:rPr>
              <w:t>Humanities</w:t>
            </w:r>
            <w:r w:rsidR="0060782D">
              <w:rPr>
                <w:rFonts w:ascii="Arial Narrow" w:eastAsia="Times New Roman" w:hAnsi="Arial Narrow" w:cs="Calibri"/>
                <w:b/>
                <w:i/>
                <w:color w:val="000000"/>
                <w:sz w:val="20"/>
                <w:szCs w:val="20"/>
              </w:rPr>
              <w:t xml:space="preserve"> </w:t>
            </w:r>
            <w:r>
              <w:rPr>
                <w:rFonts w:ascii="Arial Narrow" w:eastAsia="Times New Roman" w:hAnsi="Arial Narrow" w:cs="Calibri"/>
                <w:b/>
                <w:i/>
                <w:color w:val="000000"/>
                <w:sz w:val="20"/>
                <w:szCs w:val="20"/>
              </w:rPr>
              <w:t>–</w:t>
            </w:r>
            <w:r w:rsidR="0060782D">
              <w:rPr>
                <w:rFonts w:ascii="Arial Narrow" w:eastAsia="Times New Roman" w:hAnsi="Arial Narrow" w:cs="Calibri"/>
                <w:b/>
                <w:i/>
                <w:color w:val="000000"/>
                <w:sz w:val="20"/>
                <w:szCs w:val="20"/>
              </w:rPr>
              <w:t xml:space="preserve"> </w:t>
            </w:r>
            <w:r>
              <w:rPr>
                <w:rFonts w:ascii="Arial Narrow" w:eastAsia="Times New Roman" w:hAnsi="Arial Narrow" w:cs="Calibri"/>
                <w:b/>
                <w:i/>
                <w:color w:val="000000"/>
                <w:sz w:val="20"/>
                <w:szCs w:val="20"/>
              </w:rPr>
              <w:t>Humanities-Philosophy</w:t>
            </w:r>
          </w:p>
          <w:p w:rsidR="00993490" w:rsidRDefault="00993490" w:rsidP="00993490">
            <w:pPr>
              <w:spacing w:after="0" w:line="240" w:lineRule="auto"/>
              <w:jc w:val="center"/>
              <w:rPr>
                <w:rFonts w:ascii="Arial Narrow" w:eastAsia="Times New Roman" w:hAnsi="Arial Narrow" w:cs="Calibri"/>
                <w:b/>
                <w:color w:val="000000"/>
                <w:sz w:val="20"/>
                <w:szCs w:val="20"/>
              </w:rPr>
            </w:pPr>
            <w:r w:rsidRPr="00993490">
              <w:rPr>
                <w:rFonts w:ascii="Arial Narrow" w:eastAsia="Times New Roman" w:hAnsi="Arial Narrow" w:cs="Calibri"/>
                <w:b/>
                <w:color w:val="000000"/>
                <w:sz w:val="20"/>
                <w:szCs w:val="20"/>
              </w:rPr>
              <w:t>Dixie State University</w:t>
            </w:r>
          </w:p>
        </w:tc>
      </w:tr>
      <w:tr w:rsidR="00993490" w:rsidRPr="006E0921" w:rsidTr="00993490">
        <w:trPr>
          <w:trHeight w:val="179"/>
        </w:trPr>
        <w:tc>
          <w:tcPr>
            <w:tcW w:w="13335" w:type="dxa"/>
            <w:gridSpan w:val="8"/>
            <w:shd w:val="clear" w:color="auto" w:fill="A6A6A6" w:themeFill="background1" w:themeFillShade="A6"/>
            <w:vAlign w:val="center"/>
          </w:tcPr>
          <w:p w:rsidR="00993490" w:rsidRDefault="00993490" w:rsidP="00C9030D">
            <w:pPr>
              <w:spacing w:after="0" w:line="240" w:lineRule="auto"/>
              <w:jc w:val="center"/>
              <w:rPr>
                <w:rFonts w:ascii="Arial Narrow" w:eastAsia="Times New Roman" w:hAnsi="Arial Narrow" w:cs="Calibri"/>
                <w:b/>
                <w:color w:val="000000"/>
                <w:sz w:val="20"/>
                <w:szCs w:val="20"/>
              </w:rPr>
            </w:pPr>
          </w:p>
        </w:tc>
      </w:tr>
      <w:tr w:rsidR="00C9030D" w:rsidRPr="006E0921" w:rsidTr="00C9030D">
        <w:trPr>
          <w:trHeight w:val="260"/>
        </w:trPr>
        <w:tc>
          <w:tcPr>
            <w:tcW w:w="3885" w:type="dxa"/>
            <w:shd w:val="clear" w:color="auto" w:fill="auto"/>
            <w:vAlign w:val="center"/>
          </w:tcPr>
          <w:p w:rsidR="00C9030D" w:rsidRPr="00AA5AB4" w:rsidRDefault="00C9030D" w:rsidP="008304D8">
            <w:pPr>
              <w:spacing w:after="0" w:line="240" w:lineRule="auto"/>
              <w:rPr>
                <w:rFonts w:ascii="Arial Narrow" w:eastAsia="Times New Roman" w:hAnsi="Arial Narrow" w:cs="Calibri"/>
                <w:b/>
                <w:color w:val="000000"/>
                <w:sz w:val="20"/>
                <w:szCs w:val="20"/>
              </w:rPr>
            </w:pPr>
            <w:r w:rsidRPr="00AA5AB4">
              <w:rPr>
                <w:rFonts w:ascii="Arial Narrow" w:eastAsia="Times New Roman" w:hAnsi="Arial Narrow" w:cs="Calibri"/>
                <w:b/>
                <w:color w:val="000000"/>
                <w:sz w:val="20"/>
                <w:szCs w:val="20"/>
              </w:rPr>
              <w:t>Program Learning Outcomes</w:t>
            </w:r>
          </w:p>
        </w:tc>
        <w:tc>
          <w:tcPr>
            <w:tcW w:w="2250" w:type="dxa"/>
            <w:gridSpan w:val="5"/>
            <w:shd w:val="clear" w:color="auto" w:fill="auto"/>
            <w:vAlign w:val="bottom"/>
          </w:tcPr>
          <w:p w:rsidR="00C9030D" w:rsidRPr="00AA5AB4" w:rsidRDefault="00C9030D" w:rsidP="00AA5AB4">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 xml:space="preserve">When PLOs Assessed during a </w:t>
            </w:r>
            <w:r w:rsidRPr="00AA5AB4">
              <w:rPr>
                <w:rFonts w:ascii="Arial Narrow" w:eastAsia="Times New Roman" w:hAnsi="Arial Narrow" w:cs="Calibri"/>
                <w:b/>
                <w:color w:val="000000"/>
                <w:sz w:val="20"/>
                <w:szCs w:val="20"/>
              </w:rPr>
              <w:t>5-Year Cycle</w:t>
            </w:r>
          </w:p>
        </w:tc>
        <w:tc>
          <w:tcPr>
            <w:tcW w:w="3600" w:type="dxa"/>
            <w:vAlign w:val="center"/>
          </w:tcPr>
          <w:p w:rsidR="00C9030D" w:rsidRPr="00AA5AB4" w:rsidRDefault="00C9030D" w:rsidP="00A92C89">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 xml:space="preserve">Direct </w:t>
            </w:r>
            <w:r w:rsidRPr="00AA5AB4">
              <w:rPr>
                <w:rFonts w:ascii="Arial Narrow" w:eastAsia="Times New Roman" w:hAnsi="Arial Narrow" w:cs="Calibri"/>
                <w:b/>
                <w:color w:val="000000"/>
                <w:sz w:val="20"/>
                <w:szCs w:val="20"/>
              </w:rPr>
              <w:t>Evidence of Student Learning</w:t>
            </w:r>
          </w:p>
        </w:tc>
        <w:tc>
          <w:tcPr>
            <w:tcW w:w="3600" w:type="dxa"/>
            <w:vAlign w:val="center"/>
          </w:tcPr>
          <w:p w:rsidR="00C9030D" w:rsidRPr="00AA5AB4" w:rsidRDefault="00C9030D" w:rsidP="00C9030D">
            <w:pPr>
              <w:spacing w:after="0" w:line="240" w:lineRule="auto"/>
              <w:jc w:val="center"/>
              <w:rPr>
                <w:rFonts w:ascii="Arial Narrow" w:eastAsia="Times New Roman" w:hAnsi="Arial Narrow" w:cs="Calibri"/>
                <w:b/>
                <w:color w:val="000000"/>
                <w:sz w:val="20"/>
                <w:szCs w:val="20"/>
              </w:rPr>
            </w:pPr>
            <w:r>
              <w:rPr>
                <w:rFonts w:ascii="Arial Narrow" w:eastAsia="Times New Roman" w:hAnsi="Arial Narrow" w:cs="Calibri"/>
                <w:b/>
                <w:color w:val="000000"/>
                <w:sz w:val="20"/>
                <w:szCs w:val="20"/>
              </w:rPr>
              <w:t xml:space="preserve">Indirect </w:t>
            </w:r>
            <w:r w:rsidRPr="00AA5AB4">
              <w:rPr>
                <w:rFonts w:ascii="Arial Narrow" w:eastAsia="Times New Roman" w:hAnsi="Arial Narrow" w:cs="Calibri"/>
                <w:b/>
                <w:color w:val="000000"/>
                <w:sz w:val="20"/>
                <w:szCs w:val="20"/>
              </w:rPr>
              <w:t>Evidence of Student Learning</w:t>
            </w:r>
          </w:p>
        </w:tc>
      </w:tr>
      <w:tr w:rsidR="00AA5AB4" w:rsidRPr="006E0921" w:rsidTr="0060782D">
        <w:trPr>
          <w:trHeight w:val="720"/>
        </w:trPr>
        <w:tc>
          <w:tcPr>
            <w:tcW w:w="3885" w:type="dxa"/>
            <w:shd w:val="clear" w:color="auto" w:fill="auto"/>
            <w:vAlign w:val="center"/>
          </w:tcPr>
          <w:p w:rsidR="0060782D" w:rsidRDefault="0060782D" w:rsidP="00173B21">
            <w:pPr>
              <w:spacing w:after="0" w:line="240" w:lineRule="auto"/>
              <w:rPr>
                <w:rFonts w:ascii="Arial Narrow" w:eastAsia="Times New Roman" w:hAnsi="Arial Narrow" w:cs="Calibri"/>
                <w:i/>
                <w:color w:val="000000"/>
                <w:sz w:val="20"/>
                <w:szCs w:val="20"/>
              </w:rPr>
            </w:pPr>
            <w:r>
              <w:rPr>
                <w:rFonts w:ascii="Arial Narrow" w:eastAsia="Times New Roman" w:hAnsi="Arial Narrow" w:cs="Calibri"/>
                <w:i/>
                <w:color w:val="000000"/>
                <w:sz w:val="20"/>
                <w:szCs w:val="20"/>
              </w:rPr>
              <w:t>L</w:t>
            </w:r>
            <w:r w:rsidRPr="00AA5AB4">
              <w:rPr>
                <w:rFonts w:ascii="Arial Narrow" w:eastAsia="Times New Roman" w:hAnsi="Arial Narrow" w:cs="Calibri"/>
                <w:i/>
                <w:color w:val="000000"/>
                <w:sz w:val="20"/>
                <w:szCs w:val="20"/>
              </w:rPr>
              <w:t>ist all the learning outcomes for the degree program below</w:t>
            </w:r>
            <w:r>
              <w:rPr>
                <w:rFonts w:ascii="Arial Narrow" w:eastAsia="Times New Roman" w:hAnsi="Arial Narrow" w:cs="Calibri"/>
                <w:i/>
                <w:color w:val="000000"/>
                <w:sz w:val="20"/>
                <w:szCs w:val="20"/>
              </w:rPr>
              <w:t>. What students know, do &amp; value.</w:t>
            </w:r>
          </w:p>
          <w:p w:rsidR="0060782D" w:rsidRDefault="0060782D" w:rsidP="00173B21">
            <w:pPr>
              <w:spacing w:after="0" w:line="240" w:lineRule="auto"/>
              <w:rPr>
                <w:rFonts w:ascii="Arial Narrow" w:eastAsia="Times New Roman" w:hAnsi="Arial Narrow" w:cs="Calibri"/>
                <w:i/>
                <w:color w:val="000000"/>
                <w:sz w:val="20"/>
                <w:szCs w:val="20"/>
              </w:rPr>
            </w:pPr>
            <w:r>
              <w:rPr>
                <w:rFonts w:ascii="Arial Narrow" w:eastAsia="Times New Roman" w:hAnsi="Arial Narrow" w:cs="Calibri"/>
                <w:i/>
                <w:color w:val="000000"/>
                <w:sz w:val="20"/>
                <w:szCs w:val="20"/>
              </w:rPr>
              <w:t xml:space="preserve"> </w:t>
            </w:r>
          </w:p>
          <w:p w:rsidR="00AA5AB4" w:rsidRPr="00AA5AB4" w:rsidRDefault="00DC427A" w:rsidP="00173B21">
            <w:pPr>
              <w:spacing w:after="0" w:line="240" w:lineRule="auto"/>
              <w:rPr>
                <w:rFonts w:ascii="Arial Narrow" w:eastAsia="Times New Roman" w:hAnsi="Arial Narrow" w:cs="Calibri"/>
                <w:i/>
                <w:color w:val="000000"/>
                <w:sz w:val="20"/>
                <w:szCs w:val="20"/>
              </w:rPr>
            </w:pPr>
            <w:r w:rsidRPr="004C5157">
              <w:rPr>
                <w:rFonts w:ascii="Arial Narrow" w:hAnsi="Arial Narrow"/>
                <w:i/>
                <w:sz w:val="20"/>
                <w:szCs w:val="20"/>
              </w:rPr>
              <w:t xml:space="preserve">Also, for each PLO, identify </w:t>
            </w:r>
            <w:r>
              <w:rPr>
                <w:rFonts w:ascii="Arial Narrow" w:hAnsi="Arial Narrow"/>
                <w:i/>
                <w:sz w:val="20"/>
                <w:szCs w:val="20"/>
              </w:rPr>
              <w:t xml:space="preserve">with </w:t>
            </w:r>
            <w:r w:rsidRPr="004C5157">
              <w:rPr>
                <w:rFonts w:ascii="Arial Narrow" w:hAnsi="Arial Narrow"/>
                <w:i/>
                <w:sz w:val="20"/>
                <w:szCs w:val="20"/>
              </w:rPr>
              <w:t>which</w:t>
            </w:r>
            <w:r w:rsidR="00173B21">
              <w:rPr>
                <w:rFonts w:ascii="Arial Narrow" w:hAnsi="Arial Narrow"/>
                <w:i/>
                <w:sz w:val="20"/>
                <w:szCs w:val="20"/>
              </w:rPr>
              <w:t xml:space="preserve"> DSU</w:t>
            </w:r>
            <w:r w:rsidRPr="004C5157">
              <w:rPr>
                <w:rFonts w:ascii="Arial Narrow" w:hAnsi="Arial Narrow"/>
                <w:i/>
                <w:sz w:val="20"/>
                <w:szCs w:val="20"/>
              </w:rPr>
              <w:t xml:space="preserve"> core t</w:t>
            </w:r>
            <w:r w:rsidR="00173B21">
              <w:rPr>
                <w:rFonts w:ascii="Arial Narrow" w:hAnsi="Arial Narrow"/>
                <w:i/>
                <w:sz w:val="20"/>
                <w:szCs w:val="20"/>
              </w:rPr>
              <w:t>heme</w:t>
            </w:r>
            <w:r>
              <w:rPr>
                <w:rFonts w:ascii="Arial Narrow" w:hAnsi="Arial Narrow"/>
                <w:i/>
                <w:sz w:val="20"/>
                <w:szCs w:val="20"/>
              </w:rPr>
              <w:t>(s) it aligns</w:t>
            </w:r>
            <w:r w:rsidR="00173B21">
              <w:rPr>
                <w:rFonts w:ascii="Arial Narrow" w:hAnsi="Arial Narrow"/>
                <w:i/>
                <w:sz w:val="20"/>
                <w:szCs w:val="20"/>
              </w:rPr>
              <w:t xml:space="preserve"> with [i.e., Learning (CT1), Values (CT2), and Community</w:t>
            </w:r>
            <w:r w:rsidRPr="004C5157">
              <w:rPr>
                <w:rFonts w:ascii="Arial Narrow" w:hAnsi="Arial Narrow"/>
                <w:i/>
                <w:sz w:val="20"/>
                <w:szCs w:val="20"/>
              </w:rPr>
              <w:t xml:space="preserve"> </w:t>
            </w:r>
            <w:r w:rsidR="00173B21">
              <w:rPr>
                <w:rFonts w:ascii="Arial Narrow" w:hAnsi="Arial Narrow"/>
                <w:i/>
                <w:sz w:val="20"/>
                <w:szCs w:val="20"/>
              </w:rPr>
              <w:t>(</w:t>
            </w:r>
            <w:r w:rsidRPr="004C5157">
              <w:rPr>
                <w:rFonts w:ascii="Arial Narrow" w:hAnsi="Arial Narrow"/>
                <w:i/>
                <w:sz w:val="20"/>
                <w:szCs w:val="20"/>
              </w:rPr>
              <w:t>CT3)</w:t>
            </w:r>
            <w:r w:rsidR="00173B21">
              <w:rPr>
                <w:rFonts w:ascii="Arial Narrow" w:hAnsi="Arial Narrow"/>
                <w:i/>
                <w:sz w:val="20"/>
                <w:szCs w:val="20"/>
              </w:rPr>
              <w:t>]</w:t>
            </w:r>
            <w:r w:rsidRPr="004C5157">
              <w:rPr>
                <w:rFonts w:ascii="Arial Narrow" w:hAnsi="Arial Narrow"/>
                <w:i/>
                <w:sz w:val="20"/>
                <w:szCs w:val="20"/>
              </w:rPr>
              <w:t>.</w:t>
            </w:r>
          </w:p>
        </w:tc>
        <w:tc>
          <w:tcPr>
            <w:tcW w:w="450" w:type="dxa"/>
            <w:shd w:val="clear" w:color="auto" w:fill="auto"/>
            <w:vAlign w:val="center"/>
          </w:tcPr>
          <w:p w:rsidR="00AA5AB4" w:rsidRPr="00C9030D" w:rsidRDefault="00AA5AB4" w:rsidP="0060782D">
            <w:pPr>
              <w:spacing w:after="0" w:line="240" w:lineRule="auto"/>
              <w:jc w:val="center"/>
              <w:rPr>
                <w:rFonts w:ascii="Arial Narrow" w:eastAsia="Times New Roman" w:hAnsi="Arial Narrow" w:cs="Calibri"/>
                <w:color w:val="000000"/>
                <w:sz w:val="20"/>
                <w:szCs w:val="20"/>
              </w:rPr>
            </w:pPr>
            <w:r w:rsidRPr="00C9030D">
              <w:rPr>
                <w:rFonts w:ascii="Arial Narrow" w:eastAsia="Times New Roman" w:hAnsi="Arial Narrow" w:cs="Calibri"/>
                <w:color w:val="000000"/>
                <w:sz w:val="20"/>
                <w:szCs w:val="20"/>
              </w:rPr>
              <w:t>AY 13-14</w:t>
            </w:r>
          </w:p>
        </w:tc>
        <w:tc>
          <w:tcPr>
            <w:tcW w:w="450" w:type="dxa"/>
            <w:shd w:val="clear" w:color="auto" w:fill="auto"/>
            <w:vAlign w:val="center"/>
          </w:tcPr>
          <w:p w:rsidR="00AA5AB4" w:rsidRPr="00C9030D" w:rsidRDefault="00AA5AB4" w:rsidP="0060782D">
            <w:pPr>
              <w:spacing w:after="0" w:line="240" w:lineRule="auto"/>
              <w:jc w:val="center"/>
              <w:rPr>
                <w:rFonts w:ascii="Arial Narrow" w:eastAsia="Times New Roman" w:hAnsi="Arial Narrow" w:cs="Calibri"/>
                <w:color w:val="000000"/>
                <w:sz w:val="20"/>
                <w:szCs w:val="20"/>
              </w:rPr>
            </w:pPr>
            <w:r w:rsidRPr="00C9030D">
              <w:rPr>
                <w:rFonts w:ascii="Arial Narrow" w:eastAsia="Times New Roman" w:hAnsi="Arial Narrow" w:cs="Calibri"/>
                <w:color w:val="000000"/>
                <w:sz w:val="20"/>
                <w:szCs w:val="20"/>
              </w:rPr>
              <w:t>AY 14-15</w:t>
            </w:r>
          </w:p>
        </w:tc>
        <w:tc>
          <w:tcPr>
            <w:tcW w:w="450" w:type="dxa"/>
            <w:shd w:val="clear" w:color="auto" w:fill="auto"/>
            <w:vAlign w:val="center"/>
          </w:tcPr>
          <w:p w:rsidR="00AA5AB4" w:rsidRPr="00C9030D" w:rsidRDefault="00AA5AB4" w:rsidP="0060782D">
            <w:pPr>
              <w:spacing w:after="0" w:line="240" w:lineRule="auto"/>
              <w:jc w:val="center"/>
              <w:rPr>
                <w:rFonts w:ascii="Arial Narrow" w:eastAsia="Times New Roman" w:hAnsi="Arial Narrow" w:cs="Calibri"/>
                <w:color w:val="000000"/>
                <w:sz w:val="20"/>
                <w:szCs w:val="20"/>
              </w:rPr>
            </w:pPr>
            <w:r w:rsidRPr="00C9030D">
              <w:rPr>
                <w:rFonts w:ascii="Arial Narrow" w:eastAsia="Times New Roman" w:hAnsi="Arial Narrow" w:cs="Calibri"/>
                <w:color w:val="000000"/>
                <w:sz w:val="20"/>
                <w:szCs w:val="20"/>
              </w:rPr>
              <w:t>AY 15-16</w:t>
            </w:r>
          </w:p>
        </w:tc>
        <w:tc>
          <w:tcPr>
            <w:tcW w:w="450" w:type="dxa"/>
            <w:shd w:val="clear" w:color="auto" w:fill="auto"/>
            <w:vAlign w:val="center"/>
          </w:tcPr>
          <w:p w:rsidR="00AA5AB4" w:rsidRPr="00C9030D" w:rsidRDefault="00AA5AB4" w:rsidP="0060782D">
            <w:pPr>
              <w:spacing w:after="0" w:line="240" w:lineRule="auto"/>
              <w:jc w:val="center"/>
              <w:rPr>
                <w:rFonts w:ascii="Arial Narrow" w:eastAsia="Times New Roman" w:hAnsi="Arial Narrow" w:cs="Calibri"/>
                <w:color w:val="000000"/>
                <w:sz w:val="20"/>
                <w:szCs w:val="20"/>
              </w:rPr>
            </w:pPr>
            <w:r w:rsidRPr="00C9030D">
              <w:rPr>
                <w:rFonts w:ascii="Arial Narrow" w:eastAsia="Times New Roman" w:hAnsi="Arial Narrow" w:cs="Calibri"/>
                <w:color w:val="000000"/>
                <w:sz w:val="20"/>
                <w:szCs w:val="20"/>
              </w:rPr>
              <w:t>AY 16-17</w:t>
            </w:r>
          </w:p>
        </w:tc>
        <w:tc>
          <w:tcPr>
            <w:tcW w:w="450" w:type="dxa"/>
            <w:shd w:val="clear" w:color="auto" w:fill="auto"/>
            <w:vAlign w:val="center"/>
          </w:tcPr>
          <w:p w:rsidR="00AA5AB4" w:rsidRPr="00C9030D" w:rsidRDefault="00AA5AB4" w:rsidP="0060782D">
            <w:pPr>
              <w:spacing w:after="0" w:line="240" w:lineRule="auto"/>
              <w:jc w:val="center"/>
              <w:rPr>
                <w:rFonts w:ascii="Arial Narrow" w:eastAsia="Times New Roman" w:hAnsi="Arial Narrow" w:cs="Calibri"/>
                <w:color w:val="000000"/>
                <w:sz w:val="20"/>
                <w:szCs w:val="20"/>
              </w:rPr>
            </w:pPr>
            <w:r w:rsidRPr="00C9030D">
              <w:rPr>
                <w:rFonts w:ascii="Arial Narrow" w:eastAsia="Times New Roman" w:hAnsi="Arial Narrow" w:cs="Calibri"/>
                <w:color w:val="000000"/>
                <w:sz w:val="20"/>
                <w:szCs w:val="20"/>
              </w:rPr>
              <w:t>AY 17-18</w:t>
            </w:r>
          </w:p>
        </w:tc>
        <w:tc>
          <w:tcPr>
            <w:tcW w:w="3600" w:type="dxa"/>
          </w:tcPr>
          <w:p w:rsidR="00AA5AB4" w:rsidRPr="00C9030D" w:rsidRDefault="00C9030D" w:rsidP="00993490">
            <w:pPr>
              <w:spacing w:after="0" w:line="240" w:lineRule="auto"/>
              <w:jc w:val="center"/>
              <w:rPr>
                <w:rFonts w:ascii="Arial Narrow" w:eastAsia="Times New Roman" w:hAnsi="Arial Narrow" w:cs="Calibri"/>
                <w:i/>
                <w:color w:val="000000"/>
                <w:sz w:val="20"/>
                <w:szCs w:val="20"/>
              </w:rPr>
            </w:pPr>
            <w:r w:rsidRPr="00C9030D">
              <w:rPr>
                <w:rFonts w:ascii="Arial Narrow" w:eastAsia="Times New Roman" w:hAnsi="Arial Narrow" w:cs="Calibri"/>
                <w:i/>
                <w:color w:val="000000"/>
                <w:sz w:val="20"/>
                <w:szCs w:val="20"/>
              </w:rPr>
              <w:t>Describe the instrument</w:t>
            </w:r>
            <w:r w:rsidR="00993490">
              <w:rPr>
                <w:rFonts w:ascii="Arial Narrow" w:eastAsia="Times New Roman" w:hAnsi="Arial Narrow" w:cs="Calibri"/>
                <w:i/>
                <w:color w:val="000000"/>
                <w:sz w:val="20"/>
                <w:szCs w:val="20"/>
              </w:rPr>
              <w:t>(s) to be</w:t>
            </w:r>
            <w:r w:rsidRPr="00C9030D">
              <w:rPr>
                <w:rFonts w:ascii="Arial Narrow" w:eastAsia="Times New Roman" w:hAnsi="Arial Narrow" w:cs="Calibri"/>
                <w:i/>
                <w:color w:val="000000"/>
                <w:sz w:val="20"/>
                <w:szCs w:val="20"/>
              </w:rPr>
              <w:t xml:space="preserve"> </w:t>
            </w:r>
            <w:r w:rsidR="00993490">
              <w:rPr>
                <w:rFonts w:ascii="Arial Narrow" w:eastAsia="Times New Roman" w:hAnsi="Arial Narrow" w:cs="Calibri"/>
                <w:i/>
                <w:color w:val="000000"/>
                <w:sz w:val="20"/>
                <w:szCs w:val="20"/>
              </w:rPr>
              <w:t xml:space="preserve">used, the course(s) in which the student artifacts will be collected and the anticipated </w:t>
            </w:r>
            <w:r w:rsidRPr="00C9030D">
              <w:rPr>
                <w:rFonts w:ascii="Arial Narrow" w:eastAsia="Times New Roman" w:hAnsi="Arial Narrow" w:cs="Calibri"/>
                <w:i/>
                <w:color w:val="000000"/>
                <w:sz w:val="20"/>
                <w:szCs w:val="20"/>
              </w:rPr>
              <w:t>scoring strategy</w:t>
            </w:r>
            <w:r w:rsidR="001200B0">
              <w:rPr>
                <w:rFonts w:ascii="Arial Narrow" w:eastAsia="Times New Roman" w:hAnsi="Arial Narrow" w:cs="Calibri"/>
                <w:i/>
                <w:color w:val="000000"/>
                <w:sz w:val="20"/>
                <w:szCs w:val="20"/>
              </w:rPr>
              <w:t>. Refer to your curriculum map.</w:t>
            </w:r>
            <w:r w:rsidRPr="00C9030D">
              <w:rPr>
                <w:rFonts w:ascii="Arial Narrow" w:eastAsia="Times New Roman" w:hAnsi="Arial Narrow" w:cs="Calibri"/>
                <w:i/>
                <w:color w:val="000000"/>
                <w:sz w:val="20"/>
                <w:szCs w:val="20"/>
              </w:rPr>
              <w:t xml:space="preserve">  </w:t>
            </w:r>
          </w:p>
        </w:tc>
        <w:tc>
          <w:tcPr>
            <w:tcW w:w="3600" w:type="dxa"/>
          </w:tcPr>
          <w:p w:rsidR="00AA5AB4" w:rsidRPr="00993490" w:rsidRDefault="00C9030D" w:rsidP="00993490">
            <w:pPr>
              <w:spacing w:after="0" w:line="240" w:lineRule="auto"/>
              <w:jc w:val="center"/>
              <w:rPr>
                <w:rFonts w:ascii="Arial Narrow" w:eastAsia="Times New Roman" w:hAnsi="Arial Narrow" w:cs="Calibri"/>
                <w:i/>
                <w:color w:val="000000"/>
                <w:sz w:val="20"/>
                <w:szCs w:val="20"/>
              </w:rPr>
            </w:pPr>
            <w:r w:rsidRPr="00C9030D">
              <w:rPr>
                <w:rFonts w:ascii="Arial Narrow" w:eastAsia="Times New Roman" w:hAnsi="Arial Narrow" w:cs="Calibri"/>
                <w:i/>
                <w:color w:val="000000"/>
                <w:sz w:val="20"/>
                <w:szCs w:val="20"/>
              </w:rPr>
              <w:t>Describe the instrument</w:t>
            </w:r>
            <w:r w:rsidR="00993490">
              <w:rPr>
                <w:rFonts w:ascii="Arial Narrow" w:eastAsia="Times New Roman" w:hAnsi="Arial Narrow" w:cs="Calibri"/>
                <w:i/>
                <w:color w:val="000000"/>
                <w:sz w:val="20"/>
                <w:szCs w:val="20"/>
              </w:rPr>
              <w:t>(s) to be used</w:t>
            </w:r>
            <w:r w:rsidRPr="00C9030D">
              <w:rPr>
                <w:rFonts w:ascii="Arial Narrow" w:eastAsia="Times New Roman" w:hAnsi="Arial Narrow" w:cs="Calibri"/>
                <w:i/>
                <w:color w:val="000000"/>
                <w:sz w:val="20"/>
                <w:szCs w:val="20"/>
              </w:rPr>
              <w:t xml:space="preserve"> and </w:t>
            </w:r>
            <w:r w:rsidR="00993490">
              <w:rPr>
                <w:rFonts w:ascii="Arial Narrow" w:eastAsia="Times New Roman" w:hAnsi="Arial Narrow" w:cs="Calibri"/>
                <w:i/>
                <w:color w:val="000000"/>
                <w:sz w:val="20"/>
                <w:szCs w:val="20"/>
              </w:rPr>
              <w:t xml:space="preserve">the anticipated </w:t>
            </w:r>
            <w:r w:rsidRPr="00C9030D">
              <w:rPr>
                <w:rFonts w:ascii="Arial Narrow" w:eastAsia="Times New Roman" w:hAnsi="Arial Narrow" w:cs="Calibri"/>
                <w:i/>
                <w:color w:val="000000"/>
                <w:sz w:val="20"/>
                <w:szCs w:val="20"/>
              </w:rPr>
              <w:t>scoring strategy</w:t>
            </w:r>
          </w:p>
        </w:tc>
      </w:tr>
      <w:tr w:rsidR="00AA5AB4" w:rsidRPr="006E0921" w:rsidTr="00993490">
        <w:trPr>
          <w:trHeight w:val="720"/>
        </w:trPr>
        <w:tc>
          <w:tcPr>
            <w:tcW w:w="3885" w:type="dxa"/>
            <w:shd w:val="clear" w:color="auto" w:fill="auto"/>
            <w:vAlign w:val="center"/>
            <w:hideMark/>
          </w:tcPr>
          <w:p w:rsidR="00AA5AB4" w:rsidRDefault="00BB3D6F" w:rsidP="00AA5AB4">
            <w:pPr>
              <w:spacing w:after="0" w:line="240" w:lineRule="auto"/>
              <w:rPr>
                <w:rFonts w:eastAsia="Times New Roman"/>
              </w:rPr>
            </w:pPr>
            <w:r>
              <w:rPr>
                <w:rFonts w:eastAsia="Times New Roman"/>
                <w:b/>
              </w:rPr>
              <w:t xml:space="preserve">GE LO 1: </w:t>
            </w:r>
            <w:r w:rsidRPr="00A14A09">
              <w:rPr>
                <w:rFonts w:eastAsia="Times New Roman"/>
                <w:b/>
              </w:rPr>
              <w:t>Broad Knowledge of the Liberal Arts &amp; Sciences.</w:t>
            </w:r>
            <w:r w:rsidRPr="00B924B7">
              <w:rPr>
                <w:rFonts w:eastAsia="Times New Roman"/>
              </w:rPr>
              <w:t xml:space="preserve"> </w:t>
            </w:r>
            <w:r w:rsidRPr="00E94509">
              <w:rPr>
                <w:rFonts w:eastAsia="Times New Roman"/>
              </w:rPr>
              <w:t>Students will examine the world and its people from various points of view. They will learn about ideas and beliefs that have guided human beings and shaped civilization for thousands of years.</w:t>
            </w:r>
            <w:r>
              <w:rPr>
                <w:rFonts w:eastAsia="Times New Roman"/>
              </w:rPr>
              <w:t xml:space="preserve"> </w:t>
            </w:r>
          </w:p>
          <w:p w:rsidR="00BB3D6F" w:rsidRDefault="00BB3D6F" w:rsidP="00AA5AB4">
            <w:pPr>
              <w:spacing w:after="0" w:line="240" w:lineRule="auto"/>
              <w:rPr>
                <w:rFonts w:eastAsia="Times New Roman"/>
              </w:rPr>
            </w:pPr>
          </w:p>
          <w:p w:rsidR="00BB3D6F" w:rsidRPr="006E0921" w:rsidRDefault="00BB3D6F" w:rsidP="00AA5AB4">
            <w:pPr>
              <w:spacing w:after="0" w:line="240" w:lineRule="auto"/>
              <w:rPr>
                <w:rFonts w:ascii="Arial Narrow" w:eastAsia="Times New Roman" w:hAnsi="Arial Narrow" w:cs="Calibri"/>
                <w:color w:val="000000"/>
                <w:sz w:val="20"/>
                <w:szCs w:val="20"/>
              </w:rPr>
            </w:pPr>
            <w:r>
              <w:rPr>
                <w:rFonts w:eastAsia="Times New Roman"/>
              </w:rPr>
              <w:t>Aligns with Learning (CT1.1 &amp; CT 1.3)</w:t>
            </w:r>
          </w:p>
        </w:tc>
        <w:tc>
          <w:tcPr>
            <w:tcW w:w="450" w:type="dxa"/>
            <w:shd w:val="clear" w:color="auto" w:fill="auto"/>
            <w:vAlign w:val="center"/>
            <w:hideMark/>
          </w:tcPr>
          <w:p w:rsidR="00AA5AB4" w:rsidRPr="006E0921" w:rsidRDefault="00BB3D6F" w:rsidP="00AA5AB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BB3D6F">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p>
        </w:tc>
        <w:tc>
          <w:tcPr>
            <w:tcW w:w="3600" w:type="dxa"/>
            <w:vAlign w:val="center"/>
          </w:tcPr>
          <w:p w:rsidR="00AA5AB4" w:rsidRPr="006E0921" w:rsidRDefault="00641088" w:rsidP="00641088">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This learning outcome will be assessed using a standard essay students will write at the end of each semester. The question/essay prompt will differ depending on the course, but each course will produce student essays as the artifact for assessment of Broad Knowledge of the Liberal Arts. We will score a percentage of these essays using a rubric built off of the specific aims associated with this GE LO that relate to the course. For example, a rubric for Humanities 1010 essays will address aims 1a </w:t>
            </w:r>
            <w:r w:rsidRPr="00641088">
              <w:rPr>
                <w:rFonts w:ascii="Arial Narrow" w:eastAsia="Times New Roman" w:hAnsi="Arial Narrow" w:cs="Calibri"/>
                <w:color w:val="000000"/>
                <w:sz w:val="20"/>
                <w:szCs w:val="20"/>
              </w:rPr>
              <w:t>(</w:t>
            </w:r>
            <w:r w:rsidRPr="00641088">
              <w:rPr>
                <w:rFonts w:ascii="Arial Narrow" w:eastAsia="Times New Roman" w:hAnsi="Arial Narrow"/>
                <w:sz w:val="20"/>
                <w:szCs w:val="20"/>
              </w:rPr>
              <w:t>Demonstrate comprehensive knowledge of the human past, including the historical development of human knowledge in global contexts) and 1b (Compare and contrast differing philosophical and cultural perspectives)</w:t>
            </w:r>
            <w:r>
              <w:rPr>
                <w:rFonts w:ascii="Arial Narrow" w:eastAsia="Times New Roman" w:hAnsi="Arial Narrow"/>
                <w:sz w:val="20"/>
                <w:szCs w:val="20"/>
              </w:rPr>
              <w:t>.</w:t>
            </w:r>
          </w:p>
        </w:tc>
        <w:tc>
          <w:tcPr>
            <w:tcW w:w="3600" w:type="dxa"/>
            <w:vAlign w:val="center"/>
          </w:tcPr>
          <w:p w:rsidR="00AA5AB4" w:rsidRPr="006E0921" w:rsidRDefault="00641088" w:rsidP="00AA5AB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We will also use student evaluations and specific course assignments to assess this learning outcome. </w:t>
            </w:r>
          </w:p>
        </w:tc>
      </w:tr>
      <w:tr w:rsidR="00AA5AB4" w:rsidRPr="006E0921" w:rsidTr="00993490">
        <w:trPr>
          <w:trHeight w:val="720"/>
        </w:trPr>
        <w:tc>
          <w:tcPr>
            <w:tcW w:w="3885" w:type="dxa"/>
            <w:shd w:val="clear" w:color="auto" w:fill="auto"/>
            <w:vAlign w:val="center"/>
            <w:hideMark/>
          </w:tcPr>
          <w:p w:rsidR="00AA5AB4" w:rsidRDefault="00BB3D6F" w:rsidP="00AA5AB4">
            <w:pPr>
              <w:spacing w:after="0" w:line="240" w:lineRule="auto"/>
              <w:rPr>
                <w:rFonts w:eastAsia="Times New Roman"/>
              </w:rPr>
            </w:pPr>
            <w:r>
              <w:rPr>
                <w:rFonts w:eastAsia="Times New Roman"/>
                <w:b/>
              </w:rPr>
              <w:t xml:space="preserve">GE LO 2: </w:t>
            </w:r>
            <w:r w:rsidRPr="00A14A09">
              <w:rPr>
                <w:rFonts w:eastAsia="Times New Roman"/>
                <w:b/>
              </w:rPr>
              <w:t>Critical Thinking.</w:t>
            </w:r>
            <w:r w:rsidRPr="00B924B7">
              <w:rPr>
                <w:rFonts w:eastAsia="Times New Roman"/>
              </w:rPr>
              <w:t xml:space="preserve"> </w:t>
            </w:r>
            <w:r w:rsidRPr="00E94509">
              <w:rPr>
                <w:rFonts w:eastAsia="Times New Roman"/>
              </w:rPr>
              <w:t>Students will gain the ability to use knowledge, claims of evidence, and content to reason ethically and reach conclusions, as well as to innovate in imaginative ways.</w:t>
            </w:r>
          </w:p>
          <w:p w:rsidR="00BB3D6F" w:rsidRDefault="00BB3D6F" w:rsidP="00AA5AB4">
            <w:pPr>
              <w:spacing w:after="0" w:line="240" w:lineRule="auto"/>
              <w:rPr>
                <w:rFonts w:eastAsia="Times New Roman"/>
              </w:rPr>
            </w:pPr>
          </w:p>
          <w:p w:rsidR="00BB3D6F" w:rsidRPr="006E0921" w:rsidRDefault="00BB3D6F" w:rsidP="00AA5AB4">
            <w:pPr>
              <w:spacing w:after="0" w:line="240" w:lineRule="auto"/>
              <w:rPr>
                <w:rFonts w:ascii="Arial Narrow" w:eastAsia="Times New Roman" w:hAnsi="Arial Narrow" w:cs="Calibri"/>
                <w:color w:val="000000"/>
                <w:sz w:val="20"/>
                <w:szCs w:val="20"/>
              </w:rPr>
            </w:pPr>
            <w:r>
              <w:rPr>
                <w:rFonts w:eastAsia="Times New Roman"/>
              </w:rPr>
              <w:t>Aligns with Learning (CT1.1 &amp; CT1.3)</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3600" w:type="dxa"/>
            <w:vAlign w:val="center"/>
          </w:tcPr>
          <w:p w:rsidR="00AA5AB4" w:rsidRPr="006E0921" w:rsidRDefault="00641088" w:rsidP="00641088">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This learning outcome will be assessed using a standard essay students will write at the end of each semester. The question/essay prompt will differ depending on the course, but each course will produce student essays as the artifact for </w:t>
            </w:r>
            <w:r w:rsidRPr="009E3892">
              <w:rPr>
                <w:rFonts w:ascii="Arial Narrow" w:eastAsia="Times New Roman" w:hAnsi="Arial Narrow" w:cs="Calibri"/>
                <w:color w:val="000000"/>
                <w:sz w:val="20"/>
                <w:szCs w:val="20"/>
              </w:rPr>
              <w:t>assessment of Broad Knowledge of the Liberal Arts. We will score</w:t>
            </w:r>
            <w:bookmarkStart w:id="0" w:name="_GoBack"/>
            <w:bookmarkEnd w:id="0"/>
            <w:r>
              <w:rPr>
                <w:rFonts w:ascii="Arial Narrow" w:eastAsia="Times New Roman" w:hAnsi="Arial Narrow" w:cs="Calibri"/>
                <w:color w:val="000000"/>
                <w:sz w:val="20"/>
                <w:szCs w:val="20"/>
              </w:rPr>
              <w:t xml:space="preserve"> a percentage of these essays using a rubric built off of the specific aims associated with this GE LO that relate to the course. For example, a rubric for </w:t>
            </w:r>
            <w:r>
              <w:rPr>
                <w:rFonts w:ascii="Arial Narrow" w:eastAsia="Times New Roman" w:hAnsi="Arial Narrow" w:cs="Calibri"/>
                <w:color w:val="000000"/>
                <w:sz w:val="20"/>
                <w:szCs w:val="20"/>
              </w:rPr>
              <w:lastRenderedPageBreak/>
              <w:t>Humanities 1010 essays will address aim 2</w:t>
            </w:r>
            <w:r>
              <w:rPr>
                <w:rFonts w:ascii="Arial Narrow" w:eastAsia="Times New Roman" w:hAnsi="Arial Narrow"/>
                <w:sz w:val="20"/>
                <w:szCs w:val="20"/>
              </w:rPr>
              <w:t>c</w:t>
            </w:r>
            <w:r w:rsidRPr="00641088">
              <w:rPr>
                <w:rFonts w:ascii="Arial Narrow" w:eastAsia="Times New Roman" w:hAnsi="Arial Narrow"/>
                <w:sz w:val="20"/>
                <w:szCs w:val="20"/>
              </w:rPr>
              <w:t xml:space="preserve"> (Comprehend and examine how one thinks, reasons, and makes value judgments.).</w:t>
            </w:r>
          </w:p>
        </w:tc>
        <w:tc>
          <w:tcPr>
            <w:tcW w:w="3600" w:type="dxa"/>
            <w:vAlign w:val="center"/>
          </w:tcPr>
          <w:p w:rsidR="00AA5AB4" w:rsidRPr="006E0921" w:rsidRDefault="00641088" w:rsidP="00AA5AB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lastRenderedPageBreak/>
              <w:t>We will also use student evaluations and specific course assignments to assess this learning outcome.</w:t>
            </w:r>
          </w:p>
        </w:tc>
      </w:tr>
      <w:tr w:rsidR="00AA5AB4" w:rsidRPr="006E0921" w:rsidTr="00993490">
        <w:trPr>
          <w:trHeight w:val="720"/>
        </w:trPr>
        <w:tc>
          <w:tcPr>
            <w:tcW w:w="3885" w:type="dxa"/>
            <w:shd w:val="clear" w:color="auto" w:fill="auto"/>
            <w:vAlign w:val="center"/>
            <w:hideMark/>
          </w:tcPr>
          <w:p w:rsidR="00AA5AB4" w:rsidRDefault="00BB3D6F" w:rsidP="00AA5AB4">
            <w:pPr>
              <w:spacing w:after="0" w:line="240" w:lineRule="auto"/>
              <w:rPr>
                <w:rFonts w:eastAsia="Times New Roman"/>
              </w:rPr>
            </w:pPr>
            <w:r>
              <w:rPr>
                <w:rFonts w:eastAsia="Times New Roman"/>
                <w:b/>
              </w:rPr>
              <w:lastRenderedPageBreak/>
              <w:t xml:space="preserve">GE LO 6: </w:t>
            </w:r>
            <w:r w:rsidRPr="00A14A09">
              <w:rPr>
                <w:rFonts w:eastAsia="Times New Roman"/>
                <w:b/>
              </w:rPr>
              <w:t xml:space="preserve">Diversity and Globalization. </w:t>
            </w:r>
            <w:r w:rsidRPr="00E94509">
              <w:rPr>
                <w:rFonts w:eastAsia="Times New Roman"/>
              </w:rPr>
              <w:t>Students will study groups, cultures, and societies as they interact and</w:t>
            </w:r>
            <w:r w:rsidRPr="00B924B7">
              <w:rPr>
                <w:rFonts w:eastAsia="Times New Roman"/>
              </w:rPr>
              <w:t xml:space="preserve"> </w:t>
            </w:r>
            <w:r w:rsidRPr="00E94509">
              <w:rPr>
                <w:rFonts w:eastAsia="Times New Roman"/>
              </w:rPr>
              <w:t>challenge</w:t>
            </w:r>
            <w:r w:rsidRPr="00B924B7">
              <w:rPr>
                <w:rFonts w:eastAsia="Times New Roman"/>
              </w:rPr>
              <w:t xml:space="preserve"> </w:t>
            </w:r>
            <w:r w:rsidRPr="00E94509">
              <w:rPr>
                <w:rFonts w:eastAsia="Times New Roman"/>
              </w:rPr>
              <w:t>each</w:t>
            </w:r>
            <w:r w:rsidRPr="00B924B7">
              <w:rPr>
                <w:rFonts w:eastAsia="Times New Roman"/>
              </w:rPr>
              <w:t xml:space="preserve"> </w:t>
            </w:r>
            <w:r w:rsidRPr="00E94509">
              <w:rPr>
                <w:rFonts w:eastAsia="Times New Roman"/>
              </w:rPr>
              <w:t>other.</w:t>
            </w:r>
            <w:r w:rsidRPr="00B924B7">
              <w:rPr>
                <w:rFonts w:eastAsia="Times New Roman"/>
              </w:rPr>
              <w:t xml:space="preserve"> </w:t>
            </w:r>
            <w:r w:rsidRPr="00E94509">
              <w:rPr>
                <w:rFonts w:eastAsia="Times New Roman"/>
              </w:rPr>
              <w:t>They</w:t>
            </w:r>
            <w:r w:rsidRPr="00B924B7">
              <w:rPr>
                <w:rFonts w:eastAsia="Times New Roman"/>
              </w:rPr>
              <w:t xml:space="preserve"> </w:t>
            </w:r>
            <w:r w:rsidRPr="00E94509">
              <w:rPr>
                <w:rFonts w:eastAsia="Times New Roman"/>
              </w:rPr>
              <w:t>will</w:t>
            </w:r>
            <w:r w:rsidRPr="00B924B7">
              <w:rPr>
                <w:rFonts w:eastAsia="Times New Roman"/>
              </w:rPr>
              <w:t xml:space="preserve"> </w:t>
            </w:r>
            <w:r w:rsidRPr="00E94509">
              <w:rPr>
                <w:rFonts w:eastAsia="Times New Roman"/>
              </w:rPr>
              <w:t>be</w:t>
            </w:r>
            <w:r w:rsidRPr="00B924B7">
              <w:rPr>
                <w:rFonts w:eastAsia="Times New Roman"/>
              </w:rPr>
              <w:t xml:space="preserve"> </w:t>
            </w:r>
            <w:r w:rsidRPr="00E94509">
              <w:rPr>
                <w:rFonts w:eastAsia="Times New Roman"/>
              </w:rPr>
              <w:t>encouraged</w:t>
            </w:r>
            <w:r w:rsidRPr="00B924B7">
              <w:rPr>
                <w:rFonts w:eastAsia="Times New Roman"/>
              </w:rPr>
              <w:t xml:space="preserve"> </w:t>
            </w:r>
            <w:r w:rsidRPr="00E94509">
              <w:rPr>
                <w:rFonts w:eastAsia="Times New Roman"/>
              </w:rPr>
              <w:t>to</w:t>
            </w:r>
            <w:r w:rsidRPr="00B924B7">
              <w:rPr>
                <w:rFonts w:eastAsia="Times New Roman"/>
              </w:rPr>
              <w:t xml:space="preserve"> </w:t>
            </w:r>
            <w:r w:rsidRPr="00E94509">
              <w:rPr>
                <w:rFonts w:eastAsia="Times New Roman"/>
              </w:rPr>
              <w:t>reflect</w:t>
            </w:r>
            <w:r w:rsidRPr="00B924B7">
              <w:rPr>
                <w:rFonts w:eastAsia="Times New Roman"/>
              </w:rPr>
              <w:t xml:space="preserve"> </w:t>
            </w:r>
            <w:r w:rsidRPr="00E94509">
              <w:rPr>
                <w:rFonts w:eastAsia="Times New Roman"/>
              </w:rPr>
              <w:t>critically and consciously in order to gain insight into how cultural identities and experiences shape individual perspectives of the world</w:t>
            </w:r>
            <w:r w:rsidRPr="00B924B7">
              <w:rPr>
                <w:rFonts w:eastAsia="Times New Roman"/>
              </w:rPr>
              <w:t xml:space="preserve"> </w:t>
            </w:r>
            <w:r w:rsidRPr="00E94509">
              <w:rPr>
                <w:rFonts w:eastAsia="Times New Roman"/>
              </w:rPr>
              <w:t>and</w:t>
            </w:r>
            <w:r w:rsidRPr="00B924B7">
              <w:rPr>
                <w:rFonts w:eastAsia="Times New Roman"/>
              </w:rPr>
              <w:t xml:space="preserve"> </w:t>
            </w:r>
            <w:r w:rsidRPr="00E94509">
              <w:rPr>
                <w:rFonts w:eastAsia="Times New Roman"/>
              </w:rPr>
              <w:t>influence</w:t>
            </w:r>
            <w:r w:rsidRPr="00B924B7">
              <w:rPr>
                <w:rFonts w:eastAsia="Times New Roman"/>
              </w:rPr>
              <w:t xml:space="preserve"> </w:t>
            </w:r>
            <w:r w:rsidRPr="00E94509">
              <w:rPr>
                <w:rFonts w:eastAsia="Times New Roman"/>
              </w:rPr>
              <w:t>interaction</w:t>
            </w:r>
            <w:r w:rsidRPr="00B924B7">
              <w:rPr>
                <w:rFonts w:eastAsia="Times New Roman"/>
              </w:rPr>
              <w:t xml:space="preserve"> </w:t>
            </w:r>
            <w:r w:rsidRPr="00E94509">
              <w:rPr>
                <w:rFonts w:eastAsia="Times New Roman"/>
              </w:rPr>
              <w:t>with</w:t>
            </w:r>
            <w:r w:rsidRPr="00B924B7">
              <w:rPr>
                <w:rFonts w:eastAsia="Times New Roman"/>
              </w:rPr>
              <w:t xml:space="preserve"> </w:t>
            </w:r>
            <w:r w:rsidRPr="00E94509">
              <w:rPr>
                <w:rFonts w:eastAsia="Times New Roman"/>
              </w:rPr>
              <w:t>people</w:t>
            </w:r>
            <w:r w:rsidRPr="00B924B7">
              <w:rPr>
                <w:rFonts w:eastAsia="Times New Roman"/>
              </w:rPr>
              <w:t xml:space="preserve"> </w:t>
            </w:r>
            <w:r w:rsidRPr="00E94509">
              <w:rPr>
                <w:rFonts w:eastAsia="Times New Roman"/>
              </w:rPr>
              <w:t>from</w:t>
            </w:r>
            <w:r w:rsidRPr="00B924B7">
              <w:rPr>
                <w:rFonts w:eastAsia="Times New Roman"/>
              </w:rPr>
              <w:t xml:space="preserve"> </w:t>
            </w:r>
            <w:r w:rsidRPr="00E94509">
              <w:rPr>
                <w:rFonts w:eastAsia="Times New Roman"/>
              </w:rPr>
              <w:t>different</w:t>
            </w:r>
            <w:r w:rsidRPr="00B924B7">
              <w:rPr>
                <w:rFonts w:eastAsia="Times New Roman"/>
              </w:rPr>
              <w:t xml:space="preserve"> </w:t>
            </w:r>
            <w:r w:rsidRPr="00E94509">
              <w:rPr>
                <w:rFonts w:eastAsia="Times New Roman"/>
              </w:rPr>
              <w:t>backgrounds.</w:t>
            </w:r>
          </w:p>
          <w:p w:rsidR="00BB3D6F" w:rsidRDefault="00BB3D6F" w:rsidP="00AA5AB4">
            <w:pPr>
              <w:spacing w:after="0" w:line="240" w:lineRule="auto"/>
              <w:rPr>
                <w:rFonts w:eastAsia="Times New Roman"/>
              </w:rPr>
            </w:pPr>
          </w:p>
          <w:p w:rsidR="00BB3D6F" w:rsidRPr="006E0921" w:rsidRDefault="00BB3D6F" w:rsidP="00BB3D6F">
            <w:pPr>
              <w:spacing w:after="0" w:line="240" w:lineRule="auto"/>
              <w:rPr>
                <w:rFonts w:ascii="Arial Narrow" w:eastAsia="Times New Roman" w:hAnsi="Arial Narrow" w:cs="Calibri"/>
                <w:color w:val="000000"/>
                <w:sz w:val="20"/>
                <w:szCs w:val="20"/>
              </w:rPr>
            </w:pPr>
            <w:r>
              <w:rPr>
                <w:rFonts w:eastAsia="Times New Roman"/>
              </w:rPr>
              <w:t>Aligns with Learning (CT1.3) and Values (CT2.2)</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p>
        </w:tc>
        <w:tc>
          <w:tcPr>
            <w:tcW w:w="450" w:type="dxa"/>
            <w:shd w:val="clear" w:color="auto" w:fill="auto"/>
            <w:vAlign w:val="center"/>
            <w:hideMark/>
          </w:tcPr>
          <w:p w:rsidR="00AA5AB4" w:rsidRPr="006E0921" w:rsidRDefault="00AA5AB4" w:rsidP="00AA5AB4">
            <w:pPr>
              <w:spacing w:after="0" w:line="240" w:lineRule="auto"/>
              <w:rPr>
                <w:rFonts w:ascii="Arial Narrow" w:eastAsia="Times New Roman" w:hAnsi="Arial Narrow" w:cs="Calibri"/>
                <w:color w:val="000000"/>
                <w:sz w:val="20"/>
                <w:szCs w:val="20"/>
              </w:rPr>
            </w:pPr>
            <w:r w:rsidRPr="006E0921">
              <w:rPr>
                <w:rFonts w:ascii="Arial Narrow" w:eastAsia="Times New Roman" w:hAnsi="Arial Narrow" w:cs="Calibri"/>
                <w:color w:val="000000"/>
                <w:sz w:val="20"/>
                <w:szCs w:val="20"/>
              </w:rPr>
              <w:t> </w:t>
            </w:r>
            <w:r w:rsidR="00BB3D6F">
              <w:rPr>
                <w:rFonts w:ascii="Arial Narrow" w:eastAsia="Times New Roman" w:hAnsi="Arial Narrow" w:cs="Calibri"/>
                <w:color w:val="000000"/>
                <w:sz w:val="20"/>
                <w:szCs w:val="20"/>
              </w:rPr>
              <w:t>x</w:t>
            </w:r>
          </w:p>
        </w:tc>
        <w:tc>
          <w:tcPr>
            <w:tcW w:w="3600" w:type="dxa"/>
            <w:vAlign w:val="center"/>
          </w:tcPr>
          <w:p w:rsidR="00AA5AB4" w:rsidRPr="006E0921" w:rsidRDefault="00641088" w:rsidP="00641088">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 xml:space="preserve">This learning outcome will be assessed using a standard essay students will write at the end of each semester. The question/essay prompt will differ depending on the course, but each course will produce student essays as the artifact for assessment of </w:t>
            </w:r>
            <w:r w:rsidRPr="00A15901">
              <w:rPr>
                <w:rFonts w:ascii="Arial Narrow" w:eastAsia="Times New Roman" w:hAnsi="Arial Narrow" w:cs="Calibri"/>
                <w:color w:val="000000"/>
                <w:sz w:val="20"/>
                <w:szCs w:val="20"/>
                <w:highlight w:val="yellow"/>
              </w:rPr>
              <w:t>Broad Knowledge of the Liberal Arts.</w:t>
            </w:r>
            <w:r>
              <w:rPr>
                <w:rFonts w:ascii="Arial Narrow" w:eastAsia="Times New Roman" w:hAnsi="Arial Narrow" w:cs="Calibri"/>
                <w:color w:val="000000"/>
                <w:sz w:val="20"/>
                <w:szCs w:val="20"/>
              </w:rPr>
              <w:t xml:space="preserve"> We will score a percentage of these essays using a rubric built off of the specific aims associated with this GE LO that relate to the course. For example, a rubric for Humanities 1010 essays will address aim 6a</w:t>
            </w:r>
            <w:r w:rsidRPr="00641088">
              <w:rPr>
                <w:rFonts w:ascii="Arial Narrow" w:eastAsia="Times New Roman" w:hAnsi="Arial Narrow"/>
                <w:sz w:val="20"/>
                <w:szCs w:val="20"/>
              </w:rPr>
              <w:t xml:space="preserve"> (Identify cultural differences and examine how these differences influence cross-cultural understanding and conflict.).</w:t>
            </w:r>
          </w:p>
        </w:tc>
        <w:tc>
          <w:tcPr>
            <w:tcW w:w="3600" w:type="dxa"/>
            <w:vAlign w:val="center"/>
          </w:tcPr>
          <w:p w:rsidR="00AA5AB4" w:rsidRPr="006E0921" w:rsidRDefault="00641088" w:rsidP="00AA5AB4">
            <w:pPr>
              <w:spacing w:after="0" w:line="240" w:lineRule="auto"/>
              <w:rPr>
                <w:rFonts w:ascii="Arial Narrow" w:eastAsia="Times New Roman" w:hAnsi="Arial Narrow" w:cs="Calibri"/>
                <w:color w:val="000000"/>
                <w:sz w:val="20"/>
                <w:szCs w:val="20"/>
              </w:rPr>
            </w:pPr>
            <w:r>
              <w:rPr>
                <w:rFonts w:ascii="Arial Narrow" w:eastAsia="Times New Roman" w:hAnsi="Arial Narrow" w:cs="Calibri"/>
                <w:color w:val="000000"/>
                <w:sz w:val="20"/>
                <w:szCs w:val="20"/>
              </w:rPr>
              <w:t>We will also use student evaluations and specific course assignments to assess this learning outcome.</w:t>
            </w:r>
          </w:p>
        </w:tc>
      </w:tr>
    </w:tbl>
    <w:p w:rsidR="00930D33" w:rsidRDefault="00930D33" w:rsidP="00993490"/>
    <w:sectPr w:rsidR="00930D33" w:rsidSect="006B34E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F5" w:rsidRDefault="00232AF5" w:rsidP="00C9030D">
      <w:pPr>
        <w:spacing w:after="0" w:line="240" w:lineRule="auto"/>
      </w:pPr>
      <w:r>
        <w:separator/>
      </w:r>
    </w:p>
  </w:endnote>
  <w:endnote w:type="continuationSeparator" w:id="0">
    <w:p w:rsidR="00232AF5" w:rsidRDefault="00232AF5" w:rsidP="00C9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0" w:rsidRDefault="00120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0D" w:rsidRDefault="001200B0">
    <w:pPr>
      <w:pStyle w:val="Footer"/>
    </w:pPr>
    <w:r>
      <w:t>Date: _____________________</w:t>
    </w:r>
    <w:r>
      <w:ptab w:relativeTo="margin" w:alignment="center" w:leader="none"/>
    </w:r>
    <w:r>
      <w:ptab w:relativeTo="margin" w:alignment="right" w:leader="none"/>
    </w:r>
    <w:r>
      <w:t>Prepared by: 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0" w:rsidRDefault="0012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F5" w:rsidRDefault="00232AF5" w:rsidP="00C9030D">
      <w:pPr>
        <w:spacing w:after="0" w:line="240" w:lineRule="auto"/>
      </w:pPr>
      <w:r>
        <w:separator/>
      </w:r>
    </w:p>
  </w:footnote>
  <w:footnote w:type="continuationSeparator" w:id="0">
    <w:p w:rsidR="00232AF5" w:rsidRDefault="00232AF5" w:rsidP="00C9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0" w:rsidRDefault="00120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0D" w:rsidRDefault="00C9030D">
    <w:pPr>
      <w:pStyle w:val="Header"/>
    </w:pPr>
    <w:r>
      <w:t>Form A</w:t>
    </w:r>
    <w:r>
      <w:ptab w:relativeTo="margin" w:alignment="center" w:leader="none"/>
    </w:r>
    <w:r>
      <w:t>PLOs</w:t>
    </w:r>
    <w:r w:rsidR="001200B0">
      <w:t>, Core Theme Alignment,</w:t>
    </w:r>
    <w:r>
      <w:t xml:space="preserve"> and 5-Year Assessment </w:t>
    </w:r>
    <w:r w:rsidR="001200B0">
      <w:t>Plan</w:t>
    </w:r>
    <w:r>
      <w:ptab w:relativeTo="margin" w:alignment="right" w:leader="none"/>
    </w:r>
    <w:r w:rsidR="001200B0">
      <w:t>Last updated 9</w:t>
    </w:r>
    <w:r w:rsidR="00B02999">
      <w:t>/</w:t>
    </w:r>
    <w:r w:rsidR="001200B0">
      <w:t>10</w:t>
    </w:r>
    <w: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B0" w:rsidRDefault="00120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E8"/>
    <w:rsid w:val="001200B0"/>
    <w:rsid w:val="00173B21"/>
    <w:rsid w:val="00232AF5"/>
    <w:rsid w:val="00267BDC"/>
    <w:rsid w:val="003079A4"/>
    <w:rsid w:val="003110A6"/>
    <w:rsid w:val="003F0C7B"/>
    <w:rsid w:val="0060782D"/>
    <w:rsid w:val="00641088"/>
    <w:rsid w:val="006A19CE"/>
    <w:rsid w:val="006B34E8"/>
    <w:rsid w:val="00930D33"/>
    <w:rsid w:val="00993490"/>
    <w:rsid w:val="009E3892"/>
    <w:rsid w:val="00A15901"/>
    <w:rsid w:val="00A92C89"/>
    <w:rsid w:val="00AA5AB4"/>
    <w:rsid w:val="00B02999"/>
    <w:rsid w:val="00BB3D6F"/>
    <w:rsid w:val="00C9030D"/>
    <w:rsid w:val="00D23C71"/>
    <w:rsid w:val="00D54B12"/>
    <w:rsid w:val="00DB62F0"/>
    <w:rsid w:val="00DC427A"/>
    <w:rsid w:val="00E54CDE"/>
    <w:rsid w:val="00ED52F3"/>
    <w:rsid w:val="00F6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0D"/>
  </w:style>
  <w:style w:type="paragraph" w:styleId="Footer">
    <w:name w:val="footer"/>
    <w:basedOn w:val="Normal"/>
    <w:link w:val="FooterChar"/>
    <w:uiPriority w:val="99"/>
    <w:unhideWhenUsed/>
    <w:rsid w:val="00C9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0D"/>
  </w:style>
  <w:style w:type="paragraph" w:styleId="BalloonText">
    <w:name w:val="Balloon Text"/>
    <w:basedOn w:val="Normal"/>
    <w:link w:val="BalloonTextChar"/>
    <w:uiPriority w:val="99"/>
    <w:semiHidden/>
    <w:unhideWhenUsed/>
    <w:rsid w:val="00C9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0D"/>
    <w:rPr>
      <w:rFonts w:ascii="Tahoma" w:hAnsi="Tahoma" w:cs="Tahoma"/>
      <w:sz w:val="16"/>
      <w:szCs w:val="16"/>
    </w:rPr>
  </w:style>
  <w:style w:type="table" w:styleId="TableGrid">
    <w:name w:val="Table Grid"/>
    <w:basedOn w:val="TableNormal"/>
    <w:uiPriority w:val="59"/>
    <w:rsid w:val="00DC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0D"/>
  </w:style>
  <w:style w:type="paragraph" w:styleId="Footer">
    <w:name w:val="footer"/>
    <w:basedOn w:val="Normal"/>
    <w:link w:val="FooterChar"/>
    <w:uiPriority w:val="99"/>
    <w:unhideWhenUsed/>
    <w:rsid w:val="00C90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0D"/>
  </w:style>
  <w:style w:type="paragraph" w:styleId="BalloonText">
    <w:name w:val="Balloon Text"/>
    <w:basedOn w:val="Normal"/>
    <w:link w:val="BalloonTextChar"/>
    <w:uiPriority w:val="99"/>
    <w:semiHidden/>
    <w:unhideWhenUsed/>
    <w:rsid w:val="00C9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0D"/>
    <w:rPr>
      <w:rFonts w:ascii="Tahoma" w:hAnsi="Tahoma" w:cs="Tahoma"/>
      <w:sz w:val="16"/>
      <w:szCs w:val="16"/>
    </w:rPr>
  </w:style>
  <w:style w:type="table" w:styleId="TableGrid">
    <w:name w:val="Table Grid"/>
    <w:basedOn w:val="TableNormal"/>
    <w:uiPriority w:val="59"/>
    <w:rsid w:val="00DC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Hardy, Assunta</cp:lastModifiedBy>
  <cp:revision>4</cp:revision>
  <cp:lastPrinted>2013-08-29T17:44:00Z</cp:lastPrinted>
  <dcterms:created xsi:type="dcterms:W3CDTF">2013-10-04T14:23:00Z</dcterms:created>
  <dcterms:modified xsi:type="dcterms:W3CDTF">2014-08-05T18:25:00Z</dcterms:modified>
</cp:coreProperties>
</file>