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9"/>
        <w:gridCol w:w="3129"/>
        <w:gridCol w:w="1350"/>
        <w:gridCol w:w="1980"/>
        <w:gridCol w:w="3150"/>
        <w:gridCol w:w="3510"/>
      </w:tblGrid>
      <w:tr w:rsidR="00854A62" w:rsidTr="00DF2715">
        <w:trPr>
          <w:tblHeader/>
        </w:trPr>
        <w:tc>
          <w:tcPr>
            <w:tcW w:w="14508" w:type="dxa"/>
            <w:gridSpan w:val="6"/>
            <w:shd w:val="clear" w:color="auto" w:fill="FFFFFF" w:themeFill="background1"/>
          </w:tcPr>
          <w:p w:rsidR="00854A62" w:rsidRPr="004C5157" w:rsidRDefault="00920FA1" w:rsidP="0010260B">
            <w:pPr>
              <w:jc w:val="center"/>
              <w:rPr>
                <w:rFonts w:ascii="Arial Narrow" w:hAnsi="Arial Narrow"/>
                <w:b/>
                <w:i/>
                <w:sz w:val="20"/>
                <w:szCs w:val="20"/>
              </w:rPr>
            </w:pPr>
            <w:bookmarkStart w:id="0" w:name="_GoBack"/>
            <w:bookmarkEnd w:id="0"/>
            <w:r>
              <w:rPr>
                <w:rFonts w:ascii="Arial Narrow" w:hAnsi="Arial Narrow"/>
                <w:b/>
                <w:i/>
                <w:sz w:val="20"/>
                <w:szCs w:val="20"/>
              </w:rPr>
              <w:t>Chemistry</w:t>
            </w:r>
          </w:p>
          <w:p w:rsidR="00854A62" w:rsidRPr="004C5157" w:rsidRDefault="00920FA1" w:rsidP="00D447B8">
            <w:pPr>
              <w:jc w:val="center"/>
              <w:rPr>
                <w:rFonts w:ascii="Arial Narrow" w:hAnsi="Arial Narrow"/>
                <w:sz w:val="20"/>
                <w:szCs w:val="20"/>
              </w:rPr>
            </w:pPr>
            <w:r>
              <w:rPr>
                <w:rFonts w:ascii="Arial Narrow" w:hAnsi="Arial Narrow"/>
                <w:b/>
                <w:i/>
                <w:sz w:val="20"/>
                <w:szCs w:val="20"/>
              </w:rPr>
              <w:t>2013</w:t>
            </w:r>
          </w:p>
        </w:tc>
      </w:tr>
      <w:tr w:rsidR="00854A62" w:rsidTr="00DF2715">
        <w:trPr>
          <w:tblHeader/>
        </w:trPr>
        <w:tc>
          <w:tcPr>
            <w:tcW w:w="14508" w:type="dxa"/>
            <w:gridSpan w:val="6"/>
            <w:shd w:val="clear" w:color="auto" w:fill="FFFFFF" w:themeFill="background1"/>
          </w:tcPr>
          <w:p w:rsidR="00854A62" w:rsidRPr="004C5157" w:rsidRDefault="00920FA1" w:rsidP="0010260B">
            <w:pPr>
              <w:jc w:val="center"/>
              <w:rPr>
                <w:rFonts w:ascii="Arial Narrow" w:hAnsi="Arial Narrow"/>
                <w:b/>
                <w:i/>
                <w:sz w:val="20"/>
                <w:szCs w:val="20"/>
              </w:rPr>
            </w:pPr>
            <w:r>
              <w:rPr>
                <w:rFonts w:ascii="Arial Narrow" w:hAnsi="Arial Narrow"/>
                <w:b/>
                <w:i/>
                <w:sz w:val="20"/>
                <w:szCs w:val="20"/>
              </w:rPr>
              <w:t>Physical Sciences</w:t>
            </w:r>
          </w:p>
          <w:p w:rsidR="00854A62" w:rsidRPr="004C5157" w:rsidRDefault="00854A62" w:rsidP="00375AE2">
            <w:pPr>
              <w:jc w:val="center"/>
              <w:rPr>
                <w:rFonts w:ascii="Arial Narrow" w:hAnsi="Arial Narrow"/>
                <w:sz w:val="20"/>
                <w:szCs w:val="20"/>
              </w:rPr>
            </w:pPr>
            <w:r w:rsidRPr="004C5157">
              <w:rPr>
                <w:rFonts w:ascii="Arial Narrow" w:hAnsi="Arial Narrow"/>
                <w:b/>
                <w:sz w:val="20"/>
                <w:szCs w:val="20"/>
              </w:rPr>
              <w:t xml:space="preserve">Dixie State </w:t>
            </w:r>
            <w:r w:rsidR="00375AE2">
              <w:rPr>
                <w:rFonts w:ascii="Arial Narrow" w:hAnsi="Arial Narrow"/>
                <w:b/>
                <w:sz w:val="20"/>
                <w:szCs w:val="20"/>
              </w:rPr>
              <w:t>University</w:t>
            </w:r>
          </w:p>
        </w:tc>
      </w:tr>
      <w:tr w:rsidR="00854A62" w:rsidTr="002A264C">
        <w:trPr>
          <w:trHeight w:val="80"/>
          <w:tblHeader/>
        </w:trPr>
        <w:tc>
          <w:tcPr>
            <w:tcW w:w="14508" w:type="dxa"/>
            <w:gridSpan w:val="6"/>
            <w:shd w:val="clear" w:color="auto" w:fill="7F7F7F" w:themeFill="text1" w:themeFillTint="80"/>
          </w:tcPr>
          <w:p w:rsidR="00854A62" w:rsidRPr="00EB253B" w:rsidRDefault="00854A62">
            <w:pPr>
              <w:rPr>
                <w:rFonts w:ascii="Arial Narrow" w:hAnsi="Arial Narrow"/>
                <w:sz w:val="24"/>
                <w:szCs w:val="24"/>
              </w:rPr>
            </w:pPr>
          </w:p>
        </w:tc>
      </w:tr>
      <w:tr w:rsidR="001A1475" w:rsidTr="00DF2715">
        <w:trPr>
          <w:tblHeader/>
        </w:trPr>
        <w:tc>
          <w:tcPr>
            <w:tcW w:w="1389" w:type="dxa"/>
          </w:tcPr>
          <w:p w:rsidR="00854A62" w:rsidRPr="004C5157" w:rsidRDefault="00854A62" w:rsidP="002973E6">
            <w:pPr>
              <w:jc w:val="center"/>
              <w:rPr>
                <w:rFonts w:ascii="Arial Narrow" w:hAnsi="Arial Narrow"/>
                <w:b/>
                <w:sz w:val="20"/>
                <w:szCs w:val="20"/>
              </w:rPr>
            </w:pPr>
            <w:r w:rsidRPr="004C5157">
              <w:rPr>
                <w:rFonts w:ascii="Arial Narrow" w:hAnsi="Arial Narrow"/>
                <w:b/>
                <w:sz w:val="20"/>
                <w:szCs w:val="20"/>
              </w:rPr>
              <w:t xml:space="preserve">PLO </w:t>
            </w:r>
          </w:p>
          <w:p w:rsidR="00854A62" w:rsidRPr="004C5157" w:rsidRDefault="00854A62" w:rsidP="00854A62">
            <w:pPr>
              <w:jc w:val="center"/>
              <w:rPr>
                <w:rFonts w:ascii="Arial Narrow" w:hAnsi="Arial Narrow"/>
                <w:i/>
                <w:sz w:val="20"/>
                <w:szCs w:val="20"/>
              </w:rPr>
            </w:pPr>
            <w:r w:rsidRPr="004C5157">
              <w:rPr>
                <w:rFonts w:ascii="Arial Narrow" w:hAnsi="Arial Narrow"/>
                <w:i/>
                <w:sz w:val="20"/>
                <w:szCs w:val="20"/>
              </w:rPr>
              <w:t xml:space="preserve">Identify the PLO(s) assessed in the current AY </w:t>
            </w:r>
          </w:p>
          <w:p w:rsidR="00854A62" w:rsidRPr="004C5157" w:rsidRDefault="00854A62" w:rsidP="00854A62">
            <w:pPr>
              <w:jc w:val="center"/>
              <w:rPr>
                <w:rFonts w:ascii="Arial Narrow" w:hAnsi="Arial Narrow"/>
                <w:b/>
                <w:sz w:val="20"/>
                <w:szCs w:val="20"/>
              </w:rPr>
            </w:pPr>
            <w:r w:rsidRPr="004C5157">
              <w:rPr>
                <w:rFonts w:ascii="Arial Narrow" w:hAnsi="Arial Narrow"/>
                <w:i/>
                <w:sz w:val="20"/>
                <w:szCs w:val="20"/>
              </w:rPr>
              <w:t>(1-2)</w:t>
            </w:r>
          </w:p>
        </w:tc>
        <w:tc>
          <w:tcPr>
            <w:tcW w:w="3129" w:type="dxa"/>
          </w:tcPr>
          <w:p w:rsidR="00854A62" w:rsidRPr="004C5157" w:rsidRDefault="00854A62" w:rsidP="00BA7616">
            <w:pPr>
              <w:jc w:val="center"/>
              <w:rPr>
                <w:rFonts w:ascii="Arial Narrow" w:hAnsi="Arial Narrow"/>
                <w:b/>
                <w:sz w:val="20"/>
                <w:szCs w:val="20"/>
              </w:rPr>
            </w:pPr>
            <w:r w:rsidRPr="004C5157">
              <w:rPr>
                <w:rFonts w:ascii="Arial Narrow" w:hAnsi="Arial Narrow"/>
                <w:b/>
                <w:sz w:val="20"/>
                <w:szCs w:val="20"/>
              </w:rPr>
              <w:t>Measure(s)</w:t>
            </w:r>
          </w:p>
          <w:p w:rsidR="00854A62" w:rsidRPr="004C5157" w:rsidRDefault="00854A62" w:rsidP="00550109">
            <w:pPr>
              <w:pStyle w:val="ListParagraph"/>
              <w:numPr>
                <w:ilvl w:val="0"/>
                <w:numId w:val="1"/>
              </w:numPr>
              <w:rPr>
                <w:rFonts w:ascii="Arial Narrow" w:hAnsi="Arial Narrow"/>
                <w:i/>
                <w:sz w:val="20"/>
                <w:szCs w:val="20"/>
              </w:rPr>
            </w:pPr>
            <w:r w:rsidRPr="004C5157">
              <w:rPr>
                <w:rFonts w:ascii="Arial Narrow" w:hAnsi="Arial Narrow"/>
                <w:i/>
                <w:sz w:val="20"/>
                <w:szCs w:val="20"/>
              </w:rPr>
              <w:t xml:space="preserve">Direct or indirect  </w:t>
            </w:r>
          </w:p>
          <w:p w:rsidR="00854A62" w:rsidRPr="004C5157" w:rsidRDefault="00854A62" w:rsidP="00550109">
            <w:pPr>
              <w:pStyle w:val="ListParagraph"/>
              <w:numPr>
                <w:ilvl w:val="0"/>
                <w:numId w:val="1"/>
              </w:numPr>
              <w:rPr>
                <w:rFonts w:ascii="Arial Narrow" w:hAnsi="Arial Narrow"/>
                <w:i/>
                <w:sz w:val="20"/>
                <w:szCs w:val="20"/>
              </w:rPr>
            </w:pPr>
            <w:r w:rsidRPr="004C5157">
              <w:rPr>
                <w:rFonts w:ascii="Arial Narrow" w:hAnsi="Arial Narrow"/>
                <w:i/>
                <w:sz w:val="20"/>
                <w:szCs w:val="20"/>
              </w:rPr>
              <w:t>Description of measure</w:t>
            </w:r>
          </w:p>
          <w:p w:rsidR="00854A62" w:rsidRPr="004C5157" w:rsidRDefault="00854A62" w:rsidP="00BA7616">
            <w:pPr>
              <w:rPr>
                <w:rFonts w:ascii="Arial Narrow" w:hAnsi="Arial Narrow"/>
                <w:i/>
                <w:sz w:val="20"/>
                <w:szCs w:val="20"/>
              </w:rPr>
            </w:pPr>
            <w:r w:rsidRPr="004C5157">
              <w:rPr>
                <w:rFonts w:ascii="Arial Narrow" w:hAnsi="Arial Narrow"/>
                <w:i/>
                <w:sz w:val="20"/>
                <w:szCs w:val="20"/>
              </w:rPr>
              <w:t>(upload instrument &amp; sample artifacts)</w:t>
            </w:r>
          </w:p>
          <w:p w:rsidR="00854A62" w:rsidRPr="004C5157" w:rsidRDefault="00375AE2" w:rsidP="007E5216">
            <w:pPr>
              <w:pStyle w:val="ListParagraph"/>
              <w:numPr>
                <w:ilvl w:val="0"/>
                <w:numId w:val="1"/>
              </w:numPr>
              <w:rPr>
                <w:rFonts w:ascii="Arial Narrow" w:hAnsi="Arial Narrow"/>
                <w:i/>
                <w:sz w:val="20"/>
                <w:szCs w:val="20"/>
              </w:rPr>
            </w:pPr>
            <w:r>
              <w:rPr>
                <w:rFonts w:ascii="Arial Narrow" w:hAnsi="Arial Narrow"/>
                <w:i/>
                <w:sz w:val="20"/>
                <w:szCs w:val="20"/>
              </w:rPr>
              <w:t xml:space="preserve">Scoring strategy (upload </w:t>
            </w:r>
            <w:r w:rsidR="00854A62" w:rsidRPr="004C5157">
              <w:rPr>
                <w:rFonts w:ascii="Arial Narrow" w:hAnsi="Arial Narrow"/>
                <w:i/>
                <w:sz w:val="20"/>
                <w:szCs w:val="20"/>
              </w:rPr>
              <w:t>rubric)</w:t>
            </w:r>
          </w:p>
          <w:p w:rsidR="00854A62" w:rsidRPr="004C5157" w:rsidRDefault="00854A62" w:rsidP="00854A62">
            <w:pPr>
              <w:pStyle w:val="ListParagraph"/>
              <w:numPr>
                <w:ilvl w:val="0"/>
                <w:numId w:val="1"/>
              </w:numPr>
              <w:rPr>
                <w:rFonts w:ascii="Arial Narrow" w:hAnsi="Arial Narrow"/>
                <w:i/>
                <w:sz w:val="20"/>
                <w:szCs w:val="20"/>
              </w:rPr>
            </w:pPr>
            <w:r w:rsidRPr="004C5157">
              <w:rPr>
                <w:rFonts w:ascii="Arial Narrow" w:hAnsi="Arial Narrow"/>
                <w:i/>
                <w:sz w:val="20"/>
                <w:szCs w:val="20"/>
              </w:rPr>
              <w:t xml:space="preserve">Score scale </w:t>
            </w:r>
          </w:p>
          <w:p w:rsidR="00854A62" w:rsidRPr="004C5157" w:rsidRDefault="00854A62" w:rsidP="00854A62">
            <w:pPr>
              <w:rPr>
                <w:rFonts w:ascii="Arial Narrow" w:hAnsi="Arial Narrow"/>
                <w:i/>
                <w:sz w:val="20"/>
                <w:szCs w:val="20"/>
              </w:rPr>
            </w:pPr>
            <w:r w:rsidRPr="004C5157">
              <w:rPr>
                <w:rFonts w:ascii="Arial Narrow" w:hAnsi="Arial Narrow"/>
                <w:i/>
                <w:sz w:val="20"/>
                <w:szCs w:val="20"/>
              </w:rPr>
              <w:t>(e.g., 4=exemplary, … 1=unacceptable)</w:t>
            </w:r>
          </w:p>
        </w:tc>
        <w:tc>
          <w:tcPr>
            <w:tcW w:w="1350" w:type="dxa"/>
          </w:tcPr>
          <w:p w:rsidR="00854A62" w:rsidRPr="004C5157" w:rsidRDefault="004C5157" w:rsidP="004C5157">
            <w:pPr>
              <w:jc w:val="center"/>
              <w:rPr>
                <w:rFonts w:ascii="Arial Narrow" w:hAnsi="Arial Narrow"/>
                <w:b/>
                <w:sz w:val="20"/>
                <w:szCs w:val="20"/>
              </w:rPr>
            </w:pPr>
            <w:r w:rsidRPr="004C5157">
              <w:rPr>
                <w:rFonts w:ascii="Arial Narrow" w:hAnsi="Arial Narrow"/>
                <w:b/>
                <w:sz w:val="20"/>
                <w:szCs w:val="20"/>
              </w:rPr>
              <w:t xml:space="preserve">Baseline / Threshold / </w:t>
            </w:r>
            <w:r w:rsidR="00854A62" w:rsidRPr="004C5157">
              <w:rPr>
                <w:rFonts w:ascii="Arial Narrow" w:hAnsi="Arial Narrow"/>
                <w:b/>
                <w:sz w:val="20"/>
                <w:szCs w:val="20"/>
              </w:rPr>
              <w:t>Benchmark</w:t>
            </w:r>
            <w:r w:rsidR="00375AE2">
              <w:rPr>
                <w:rFonts w:ascii="Arial Narrow" w:hAnsi="Arial Narrow"/>
                <w:b/>
                <w:sz w:val="20"/>
                <w:szCs w:val="20"/>
              </w:rPr>
              <w:t>/ Target</w:t>
            </w:r>
          </w:p>
        </w:tc>
        <w:tc>
          <w:tcPr>
            <w:tcW w:w="1980" w:type="dxa"/>
          </w:tcPr>
          <w:p w:rsidR="00854A62" w:rsidRPr="004C5157" w:rsidRDefault="00854A62" w:rsidP="00BA7616">
            <w:pPr>
              <w:jc w:val="center"/>
              <w:rPr>
                <w:rFonts w:ascii="Arial Narrow" w:hAnsi="Arial Narrow"/>
                <w:b/>
                <w:sz w:val="20"/>
                <w:szCs w:val="20"/>
              </w:rPr>
            </w:pPr>
            <w:r w:rsidRPr="004C5157">
              <w:rPr>
                <w:rFonts w:ascii="Arial Narrow" w:hAnsi="Arial Narrow"/>
                <w:b/>
                <w:sz w:val="20"/>
                <w:szCs w:val="20"/>
              </w:rPr>
              <w:t>Data Collection Method</w:t>
            </w:r>
          </w:p>
          <w:p w:rsidR="00854A62" w:rsidRPr="004C5157" w:rsidRDefault="00854A62" w:rsidP="00BA7616">
            <w:pPr>
              <w:pStyle w:val="ListParagraph"/>
              <w:numPr>
                <w:ilvl w:val="0"/>
                <w:numId w:val="3"/>
              </w:numPr>
              <w:rPr>
                <w:rFonts w:ascii="Arial Narrow" w:hAnsi="Arial Narrow"/>
                <w:i/>
                <w:sz w:val="20"/>
                <w:szCs w:val="20"/>
              </w:rPr>
            </w:pPr>
            <w:r w:rsidRPr="004C5157">
              <w:rPr>
                <w:rFonts w:ascii="Arial Narrow" w:hAnsi="Arial Narrow"/>
                <w:i/>
                <w:sz w:val="20"/>
                <w:szCs w:val="20"/>
              </w:rPr>
              <w:t>Course(s) number</w:t>
            </w:r>
          </w:p>
          <w:p w:rsidR="00854A62" w:rsidRPr="004C5157" w:rsidRDefault="00854A62" w:rsidP="00BA7616">
            <w:pPr>
              <w:pStyle w:val="ListParagraph"/>
              <w:numPr>
                <w:ilvl w:val="0"/>
                <w:numId w:val="3"/>
              </w:numPr>
              <w:rPr>
                <w:rFonts w:ascii="Arial Narrow" w:hAnsi="Arial Narrow"/>
                <w:i/>
                <w:sz w:val="20"/>
                <w:szCs w:val="20"/>
              </w:rPr>
            </w:pPr>
            <w:r w:rsidRPr="004C5157">
              <w:rPr>
                <w:rFonts w:ascii="Arial Narrow" w:hAnsi="Arial Narrow"/>
                <w:i/>
                <w:sz w:val="20"/>
                <w:szCs w:val="20"/>
              </w:rPr>
              <w:t>Semester collected</w:t>
            </w:r>
          </w:p>
          <w:p w:rsidR="00854A62" w:rsidRPr="004C5157" w:rsidRDefault="00854A62" w:rsidP="00BA7616">
            <w:pPr>
              <w:pStyle w:val="ListParagraph"/>
              <w:numPr>
                <w:ilvl w:val="0"/>
                <w:numId w:val="3"/>
              </w:numPr>
              <w:rPr>
                <w:rFonts w:ascii="Arial Narrow" w:hAnsi="Arial Narrow"/>
                <w:sz w:val="20"/>
                <w:szCs w:val="20"/>
              </w:rPr>
            </w:pPr>
            <w:r w:rsidRPr="004C5157">
              <w:rPr>
                <w:rFonts w:ascii="Arial Narrow" w:hAnsi="Arial Narrow"/>
                <w:i/>
                <w:sz w:val="20"/>
                <w:szCs w:val="20"/>
              </w:rPr>
              <w:t>Sample size</w:t>
            </w:r>
          </w:p>
        </w:tc>
        <w:tc>
          <w:tcPr>
            <w:tcW w:w="3150" w:type="dxa"/>
          </w:tcPr>
          <w:p w:rsidR="00854A62" w:rsidRPr="004C5157" w:rsidRDefault="00854A62" w:rsidP="00BA7616">
            <w:pPr>
              <w:jc w:val="center"/>
              <w:rPr>
                <w:rFonts w:ascii="Arial Narrow" w:hAnsi="Arial Narrow"/>
                <w:b/>
                <w:sz w:val="20"/>
                <w:szCs w:val="20"/>
              </w:rPr>
            </w:pPr>
            <w:r w:rsidRPr="004C5157">
              <w:rPr>
                <w:rFonts w:ascii="Arial Narrow" w:hAnsi="Arial Narrow"/>
                <w:b/>
                <w:sz w:val="20"/>
                <w:szCs w:val="20"/>
              </w:rPr>
              <w:t>Results</w:t>
            </w:r>
          </w:p>
          <w:p w:rsidR="00854A62" w:rsidRDefault="00DD15AB" w:rsidP="00DD15AB">
            <w:pPr>
              <w:jc w:val="center"/>
              <w:rPr>
                <w:rFonts w:ascii="Arial Narrow" w:hAnsi="Arial Narrow"/>
                <w:i/>
                <w:sz w:val="20"/>
                <w:szCs w:val="20"/>
              </w:rPr>
            </w:pPr>
            <w:r w:rsidRPr="004C5157">
              <w:rPr>
                <w:rFonts w:ascii="Arial Narrow" w:hAnsi="Arial Narrow"/>
                <w:i/>
                <w:sz w:val="20"/>
                <w:szCs w:val="20"/>
              </w:rPr>
              <w:t>For each PLO, consider all the data and s</w:t>
            </w:r>
            <w:r w:rsidR="00854A62" w:rsidRPr="004C5157">
              <w:rPr>
                <w:rFonts w:ascii="Arial Narrow" w:hAnsi="Arial Narrow"/>
                <w:i/>
                <w:sz w:val="20"/>
                <w:szCs w:val="20"/>
              </w:rPr>
              <w:t>ummarize the three important findings</w:t>
            </w:r>
          </w:p>
          <w:p w:rsidR="007B482A" w:rsidRDefault="007B482A" w:rsidP="00DD15AB">
            <w:pPr>
              <w:jc w:val="center"/>
              <w:rPr>
                <w:rFonts w:ascii="Arial Narrow" w:hAnsi="Arial Narrow"/>
                <w:b/>
                <w:i/>
                <w:sz w:val="20"/>
                <w:szCs w:val="20"/>
              </w:rPr>
            </w:pPr>
          </w:p>
          <w:p w:rsidR="00375AE2" w:rsidRPr="00125ACA" w:rsidRDefault="00125ACA" w:rsidP="00DD15AB">
            <w:pPr>
              <w:jc w:val="center"/>
              <w:rPr>
                <w:rFonts w:ascii="Arial Narrow" w:hAnsi="Arial Narrow"/>
                <w:b/>
                <w:i/>
                <w:sz w:val="20"/>
                <w:szCs w:val="20"/>
              </w:rPr>
            </w:pPr>
            <w:r w:rsidRPr="00125ACA">
              <w:rPr>
                <w:rFonts w:ascii="Arial Narrow" w:hAnsi="Arial Narrow"/>
                <w:b/>
                <w:i/>
                <w:sz w:val="20"/>
                <w:szCs w:val="20"/>
              </w:rPr>
              <w:t>Highlight</w:t>
            </w:r>
            <w:r w:rsidR="00375AE2" w:rsidRPr="00125ACA">
              <w:rPr>
                <w:rFonts w:ascii="Arial Narrow" w:hAnsi="Arial Narrow"/>
                <w:b/>
                <w:i/>
                <w:sz w:val="20"/>
                <w:szCs w:val="20"/>
              </w:rPr>
              <w:t xml:space="preserve"> whether the targets were met, partially met, or not met</w:t>
            </w:r>
          </w:p>
          <w:p w:rsidR="006875A3" w:rsidRPr="004C5157" w:rsidRDefault="006875A3" w:rsidP="00DD15AB">
            <w:pPr>
              <w:jc w:val="center"/>
              <w:rPr>
                <w:rFonts w:ascii="Arial Narrow" w:hAnsi="Arial Narrow"/>
                <w:i/>
                <w:sz w:val="20"/>
                <w:szCs w:val="20"/>
              </w:rPr>
            </w:pPr>
            <w:r>
              <w:rPr>
                <w:rFonts w:ascii="Arial Narrow" w:hAnsi="Arial Narrow"/>
                <w:i/>
                <w:sz w:val="20"/>
                <w:szCs w:val="20"/>
              </w:rPr>
              <w:t>Include summary reliability indices</w:t>
            </w:r>
          </w:p>
        </w:tc>
        <w:tc>
          <w:tcPr>
            <w:tcW w:w="3510" w:type="dxa"/>
          </w:tcPr>
          <w:p w:rsidR="00854A62" w:rsidRPr="004C5157" w:rsidRDefault="00854A62" w:rsidP="002973E6">
            <w:pPr>
              <w:jc w:val="center"/>
              <w:rPr>
                <w:rFonts w:ascii="Arial Narrow" w:hAnsi="Arial Narrow"/>
                <w:b/>
                <w:sz w:val="20"/>
                <w:szCs w:val="20"/>
              </w:rPr>
            </w:pPr>
            <w:r w:rsidRPr="004C5157">
              <w:rPr>
                <w:rFonts w:ascii="Arial Narrow" w:hAnsi="Arial Narrow"/>
                <w:b/>
                <w:sz w:val="20"/>
                <w:szCs w:val="20"/>
              </w:rPr>
              <w:t>Action Taken</w:t>
            </w:r>
          </w:p>
          <w:p w:rsidR="00854A62" w:rsidRPr="004C5157" w:rsidRDefault="00854A62" w:rsidP="002973E6">
            <w:pPr>
              <w:jc w:val="center"/>
              <w:rPr>
                <w:rFonts w:ascii="Arial Narrow" w:hAnsi="Arial Narrow"/>
                <w:b/>
                <w:sz w:val="20"/>
                <w:szCs w:val="20"/>
              </w:rPr>
            </w:pPr>
            <w:r w:rsidRPr="004C5157">
              <w:rPr>
                <w:rFonts w:ascii="Arial Narrow" w:hAnsi="Arial Narrow"/>
                <w:b/>
                <w:sz w:val="20"/>
                <w:szCs w:val="20"/>
              </w:rPr>
              <w:t>(closing the loop)</w:t>
            </w:r>
          </w:p>
          <w:p w:rsidR="00854A62" w:rsidRPr="004C5157" w:rsidRDefault="00854A62" w:rsidP="001A1475">
            <w:pPr>
              <w:jc w:val="center"/>
              <w:rPr>
                <w:rFonts w:ascii="Arial Narrow" w:hAnsi="Arial Narrow"/>
                <w:i/>
                <w:sz w:val="20"/>
                <w:szCs w:val="20"/>
              </w:rPr>
            </w:pPr>
            <w:r w:rsidRPr="004C5157">
              <w:rPr>
                <w:rFonts w:ascii="Arial Narrow" w:hAnsi="Arial Narrow"/>
                <w:i/>
                <w:sz w:val="20"/>
                <w:szCs w:val="20"/>
              </w:rPr>
              <w:t>State action</w:t>
            </w:r>
            <w:r w:rsidR="00DD15AB" w:rsidRPr="004C5157">
              <w:rPr>
                <w:rFonts w:ascii="Arial Narrow" w:hAnsi="Arial Narrow"/>
                <w:i/>
                <w:sz w:val="20"/>
                <w:szCs w:val="20"/>
              </w:rPr>
              <w:t>(s)</w:t>
            </w:r>
            <w:r w:rsidRPr="004C5157">
              <w:rPr>
                <w:rFonts w:ascii="Arial Narrow" w:hAnsi="Arial Narrow"/>
                <w:i/>
                <w:sz w:val="20"/>
                <w:szCs w:val="20"/>
              </w:rPr>
              <w:t xml:space="preserve"> taken to improve student learning</w:t>
            </w:r>
          </w:p>
        </w:tc>
      </w:tr>
      <w:tr w:rsidR="004C5157" w:rsidTr="002A264C">
        <w:trPr>
          <w:trHeight w:val="161"/>
          <w:tblHeader/>
        </w:trPr>
        <w:tc>
          <w:tcPr>
            <w:tcW w:w="14508" w:type="dxa"/>
            <w:gridSpan w:val="6"/>
            <w:shd w:val="clear" w:color="auto" w:fill="D9D9D9" w:themeFill="background1" w:themeFillShade="D9"/>
          </w:tcPr>
          <w:p w:rsidR="004C5157" w:rsidRPr="00EB253B" w:rsidRDefault="004C5157">
            <w:pPr>
              <w:rPr>
                <w:rFonts w:ascii="Arial Narrow" w:hAnsi="Arial Narrow"/>
                <w:sz w:val="24"/>
                <w:szCs w:val="24"/>
              </w:rPr>
            </w:pPr>
          </w:p>
        </w:tc>
      </w:tr>
      <w:tr w:rsidR="004C5157" w:rsidTr="001A1475">
        <w:tc>
          <w:tcPr>
            <w:tcW w:w="1389" w:type="dxa"/>
            <w:vMerge w:val="restart"/>
          </w:tcPr>
          <w:p w:rsidR="00854A62" w:rsidRDefault="00854A6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E74834">
            <w:pPr>
              <w:rPr>
                <w:rFonts w:ascii="Arial Narrow" w:hAnsi="Arial Narrow"/>
                <w:sz w:val="20"/>
                <w:szCs w:val="20"/>
              </w:rPr>
            </w:pPr>
            <w:r>
              <w:rPr>
                <w:rFonts w:ascii="Arial Narrow" w:hAnsi="Arial Narrow"/>
                <w:sz w:val="20"/>
                <w:szCs w:val="20"/>
              </w:rPr>
              <w:t>PLO 4</w:t>
            </w:r>
          </w:p>
          <w:p w:rsidR="00E74834" w:rsidRDefault="00E74834">
            <w:pPr>
              <w:rPr>
                <w:rFonts w:ascii="Arial Narrow" w:hAnsi="Arial Narrow"/>
                <w:sz w:val="20"/>
                <w:szCs w:val="20"/>
              </w:rPr>
            </w:pPr>
            <w:r>
              <w:rPr>
                <w:rFonts w:ascii="Arial Narrow" w:hAnsi="Arial Narrow"/>
                <w:sz w:val="20"/>
                <w:szCs w:val="20"/>
              </w:rPr>
              <w:t>Interpreting Data</w:t>
            </w: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Pr="00627B04" w:rsidRDefault="00375AE2">
            <w:pPr>
              <w:rPr>
                <w:rFonts w:ascii="Arial Narrow" w:hAnsi="Arial Narrow"/>
                <w:sz w:val="20"/>
                <w:szCs w:val="20"/>
              </w:rPr>
            </w:pPr>
          </w:p>
        </w:tc>
        <w:tc>
          <w:tcPr>
            <w:tcW w:w="3129" w:type="dxa"/>
          </w:tcPr>
          <w:p w:rsidR="00854A62" w:rsidRDefault="00854A62">
            <w:pPr>
              <w:rPr>
                <w:rFonts w:ascii="Arial Narrow" w:hAnsi="Arial Narrow"/>
                <w:sz w:val="20"/>
                <w:szCs w:val="20"/>
              </w:rPr>
            </w:pPr>
            <w:r w:rsidRPr="00627B04">
              <w:rPr>
                <w:rFonts w:ascii="Arial Narrow" w:hAnsi="Arial Narrow"/>
                <w:sz w:val="20"/>
                <w:szCs w:val="20"/>
              </w:rPr>
              <w:t>Direct Measure</w:t>
            </w:r>
            <w:r w:rsidR="00375AE2">
              <w:rPr>
                <w:rFonts w:ascii="Arial Narrow" w:hAnsi="Arial Narrow"/>
                <w:sz w:val="20"/>
                <w:szCs w:val="20"/>
              </w:rPr>
              <w:t>(s)</w:t>
            </w:r>
            <w:r w:rsidRPr="00627B04">
              <w:rPr>
                <w:rFonts w:ascii="Arial Narrow" w:hAnsi="Arial Narrow"/>
                <w:sz w:val="20"/>
                <w:szCs w:val="20"/>
              </w:rPr>
              <w:t>:</w:t>
            </w:r>
          </w:p>
          <w:p w:rsidR="006B78D6" w:rsidRDefault="006B78D6">
            <w:pPr>
              <w:rPr>
                <w:rFonts w:ascii="Arial Narrow" w:hAnsi="Arial Narrow"/>
                <w:sz w:val="20"/>
                <w:szCs w:val="20"/>
              </w:rPr>
            </w:pPr>
          </w:p>
          <w:p w:rsidR="00076862" w:rsidRDefault="00E74834">
            <w:pPr>
              <w:rPr>
                <w:rFonts w:ascii="Arial Narrow" w:hAnsi="Arial Narrow"/>
                <w:sz w:val="20"/>
                <w:szCs w:val="20"/>
              </w:rPr>
            </w:pPr>
            <w:r>
              <w:rPr>
                <w:rFonts w:ascii="Arial Narrow" w:hAnsi="Arial Narrow"/>
                <w:sz w:val="20"/>
                <w:szCs w:val="20"/>
              </w:rPr>
              <w:t>Chemistry 1210- Final Exam</w:t>
            </w:r>
          </w:p>
          <w:p w:rsidR="00E74834" w:rsidRDefault="00E74834">
            <w:pPr>
              <w:rPr>
                <w:rFonts w:ascii="Arial Narrow" w:hAnsi="Arial Narrow"/>
                <w:sz w:val="20"/>
                <w:szCs w:val="20"/>
              </w:rPr>
            </w:pPr>
            <w:r>
              <w:rPr>
                <w:rFonts w:ascii="Arial Narrow" w:hAnsi="Arial Narrow"/>
                <w:sz w:val="20"/>
                <w:szCs w:val="20"/>
              </w:rPr>
              <w:t>11 out of 70 questions</w:t>
            </w:r>
          </w:p>
          <w:p w:rsidR="00076862" w:rsidRDefault="00076862">
            <w:pPr>
              <w:rPr>
                <w:rFonts w:ascii="Arial Narrow" w:hAnsi="Arial Narrow"/>
                <w:sz w:val="20"/>
                <w:szCs w:val="20"/>
              </w:rPr>
            </w:pPr>
          </w:p>
          <w:p w:rsidR="00076862" w:rsidRPr="00627B04" w:rsidRDefault="00076862">
            <w:pPr>
              <w:rPr>
                <w:rFonts w:ascii="Arial Narrow" w:hAnsi="Arial Narrow"/>
                <w:sz w:val="20"/>
                <w:szCs w:val="20"/>
              </w:rPr>
            </w:pPr>
          </w:p>
          <w:p w:rsidR="00854A62" w:rsidRDefault="00854A62">
            <w:pPr>
              <w:rPr>
                <w:rFonts w:ascii="Arial Narrow" w:hAnsi="Arial Narrow"/>
                <w:sz w:val="20"/>
                <w:szCs w:val="20"/>
              </w:rPr>
            </w:pPr>
          </w:p>
          <w:p w:rsidR="006B78D6" w:rsidRPr="00627B04" w:rsidRDefault="006B78D6">
            <w:pPr>
              <w:rPr>
                <w:rFonts w:ascii="Arial Narrow" w:hAnsi="Arial Narrow"/>
                <w:sz w:val="20"/>
                <w:szCs w:val="20"/>
              </w:rPr>
            </w:pPr>
          </w:p>
        </w:tc>
        <w:tc>
          <w:tcPr>
            <w:tcW w:w="1350" w:type="dxa"/>
          </w:tcPr>
          <w:p w:rsidR="00854A62" w:rsidRDefault="00854A62">
            <w:pPr>
              <w:rPr>
                <w:rFonts w:ascii="Arial Narrow" w:hAnsi="Arial Narrow"/>
                <w:sz w:val="20"/>
                <w:szCs w:val="20"/>
              </w:rPr>
            </w:pPr>
          </w:p>
          <w:p w:rsidR="00E74834" w:rsidRDefault="00E74834">
            <w:pPr>
              <w:rPr>
                <w:rFonts w:ascii="Arial Narrow" w:hAnsi="Arial Narrow"/>
                <w:sz w:val="20"/>
                <w:szCs w:val="20"/>
              </w:rPr>
            </w:pPr>
          </w:p>
          <w:p w:rsidR="00E74834" w:rsidRPr="00627B04" w:rsidRDefault="00E74834">
            <w:pPr>
              <w:rPr>
                <w:rFonts w:ascii="Arial Narrow" w:hAnsi="Arial Narrow"/>
                <w:sz w:val="20"/>
                <w:szCs w:val="20"/>
              </w:rPr>
            </w:pPr>
            <w:r>
              <w:rPr>
                <w:rFonts w:ascii="Arial Narrow" w:hAnsi="Arial Narrow"/>
                <w:sz w:val="20"/>
                <w:szCs w:val="20"/>
              </w:rPr>
              <w:t>Look at the results and create a baseline</w:t>
            </w:r>
          </w:p>
        </w:tc>
        <w:tc>
          <w:tcPr>
            <w:tcW w:w="1980" w:type="dxa"/>
          </w:tcPr>
          <w:p w:rsidR="00854A62" w:rsidRDefault="00854A62">
            <w:pPr>
              <w:rPr>
                <w:rFonts w:ascii="Arial Narrow" w:hAnsi="Arial Narrow"/>
                <w:sz w:val="20"/>
                <w:szCs w:val="20"/>
              </w:rPr>
            </w:pPr>
          </w:p>
          <w:p w:rsidR="00E74834" w:rsidRDefault="00E74834">
            <w:pPr>
              <w:rPr>
                <w:rFonts w:ascii="Arial Narrow" w:hAnsi="Arial Narrow"/>
                <w:sz w:val="20"/>
                <w:szCs w:val="20"/>
              </w:rPr>
            </w:pPr>
          </w:p>
          <w:p w:rsidR="00E74834" w:rsidRDefault="00E74834">
            <w:pPr>
              <w:rPr>
                <w:rFonts w:ascii="Arial Narrow" w:hAnsi="Arial Narrow"/>
                <w:sz w:val="20"/>
                <w:szCs w:val="20"/>
              </w:rPr>
            </w:pPr>
            <w:r>
              <w:rPr>
                <w:rFonts w:ascii="Arial Narrow" w:hAnsi="Arial Narrow"/>
                <w:sz w:val="20"/>
                <w:szCs w:val="20"/>
              </w:rPr>
              <w:t>Chemistry 1210-</w:t>
            </w:r>
          </w:p>
          <w:p w:rsidR="00E74834" w:rsidRDefault="00E74834">
            <w:pPr>
              <w:rPr>
                <w:rFonts w:ascii="Arial Narrow" w:hAnsi="Arial Narrow"/>
                <w:sz w:val="20"/>
                <w:szCs w:val="20"/>
              </w:rPr>
            </w:pPr>
            <w:r>
              <w:rPr>
                <w:rFonts w:ascii="Arial Narrow" w:hAnsi="Arial Narrow"/>
                <w:sz w:val="20"/>
                <w:szCs w:val="20"/>
              </w:rPr>
              <w:t>Fall 2013</w:t>
            </w:r>
          </w:p>
          <w:p w:rsidR="00E74834" w:rsidRDefault="00E74834">
            <w:pPr>
              <w:rPr>
                <w:rFonts w:ascii="Arial Narrow" w:hAnsi="Arial Narrow"/>
                <w:sz w:val="20"/>
                <w:szCs w:val="20"/>
              </w:rPr>
            </w:pPr>
            <w:r>
              <w:rPr>
                <w:rFonts w:ascii="Arial Narrow" w:hAnsi="Arial Narrow"/>
                <w:sz w:val="20"/>
                <w:szCs w:val="20"/>
              </w:rPr>
              <w:t>N = 115</w:t>
            </w:r>
          </w:p>
          <w:p w:rsidR="00E74834" w:rsidRPr="00627B04" w:rsidRDefault="00E74834">
            <w:pPr>
              <w:rPr>
                <w:rFonts w:ascii="Arial Narrow" w:hAnsi="Arial Narrow"/>
                <w:sz w:val="20"/>
                <w:szCs w:val="20"/>
              </w:rPr>
            </w:pPr>
          </w:p>
        </w:tc>
        <w:tc>
          <w:tcPr>
            <w:tcW w:w="3150" w:type="dxa"/>
            <w:vMerge w:val="restart"/>
          </w:tcPr>
          <w:tbl>
            <w:tblPr>
              <w:tblStyle w:val="TableGrid"/>
              <w:tblW w:w="0" w:type="auto"/>
              <w:tblLook w:val="04A0" w:firstRow="1" w:lastRow="0" w:firstColumn="1" w:lastColumn="0" w:noHBand="0" w:noVBand="1"/>
            </w:tblPr>
            <w:tblGrid>
              <w:gridCol w:w="973"/>
              <w:gridCol w:w="973"/>
              <w:gridCol w:w="973"/>
            </w:tblGrid>
            <w:tr w:rsidR="00125ACA" w:rsidTr="00125ACA">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Met</w:t>
                  </w:r>
                </w:p>
              </w:tc>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Partially Met</w:t>
                  </w:r>
                </w:p>
              </w:tc>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Not Met</w:t>
                  </w:r>
                </w:p>
              </w:tc>
            </w:tr>
          </w:tbl>
          <w:p w:rsidR="006B78D6" w:rsidRDefault="006B78D6">
            <w:pPr>
              <w:rPr>
                <w:rFonts w:ascii="Arial Narrow" w:hAnsi="Arial Narrow"/>
                <w:sz w:val="20"/>
                <w:szCs w:val="20"/>
              </w:rPr>
            </w:pPr>
          </w:p>
          <w:p w:rsidR="00920FA1" w:rsidRDefault="00920FA1">
            <w:pPr>
              <w:rPr>
                <w:rFonts w:ascii="Arial Narrow" w:hAnsi="Arial Narrow"/>
                <w:sz w:val="20"/>
                <w:szCs w:val="20"/>
              </w:rPr>
            </w:pPr>
            <w:r>
              <w:rPr>
                <w:rFonts w:ascii="Arial Narrow" w:hAnsi="Arial Narrow"/>
                <w:sz w:val="20"/>
                <w:szCs w:val="20"/>
              </w:rPr>
              <w:t xml:space="preserve">The ACS exam is the academic standard for the American Chemical Society. This is a very difficult and rigorous exam that is both the baseline exam in nation-wide undergraduate and graduate level courses. The </w:t>
            </w:r>
            <w:r w:rsidR="00B70685">
              <w:rPr>
                <w:rFonts w:ascii="Arial Narrow" w:hAnsi="Arial Narrow"/>
                <w:sz w:val="20"/>
                <w:szCs w:val="20"/>
              </w:rPr>
              <w:t xml:space="preserve">70 </w:t>
            </w:r>
            <w:r>
              <w:rPr>
                <w:rFonts w:ascii="Arial Narrow" w:hAnsi="Arial Narrow"/>
                <w:sz w:val="20"/>
                <w:szCs w:val="20"/>
              </w:rPr>
              <w:t xml:space="preserve">exam questions were placed into fifteen categories, one of the categories being how well students interpret data. Eleven of the seventy exam questions fell into this category. DSU Chemistry 1210 students had an overall 23.4% correct score in this category Fall 2013. </w:t>
            </w:r>
          </w:p>
          <w:p w:rsidR="00920FA1" w:rsidRDefault="00920FA1">
            <w:pPr>
              <w:rPr>
                <w:rFonts w:ascii="Arial Narrow" w:hAnsi="Arial Narrow"/>
                <w:sz w:val="20"/>
                <w:szCs w:val="20"/>
              </w:rPr>
            </w:pPr>
          </w:p>
          <w:p w:rsidR="00950870" w:rsidRPr="00627B04" w:rsidRDefault="00950870" w:rsidP="00920FA1">
            <w:pPr>
              <w:rPr>
                <w:rFonts w:ascii="Arial Narrow" w:hAnsi="Arial Narrow"/>
                <w:sz w:val="20"/>
                <w:szCs w:val="20"/>
              </w:rPr>
            </w:pPr>
            <w:r>
              <w:rPr>
                <w:rFonts w:ascii="Arial Narrow" w:hAnsi="Arial Narrow"/>
                <w:sz w:val="20"/>
                <w:szCs w:val="20"/>
              </w:rPr>
              <w:t xml:space="preserve">The data interpretation category had one of the lowest scores of any assessment category. This PLO should be an area targeted for curriculum improvement. </w:t>
            </w:r>
          </w:p>
        </w:tc>
        <w:tc>
          <w:tcPr>
            <w:tcW w:w="3510" w:type="dxa"/>
            <w:vMerge w:val="restart"/>
          </w:tcPr>
          <w:p w:rsidR="00854A62" w:rsidRDefault="00854A62">
            <w:pPr>
              <w:rPr>
                <w:rFonts w:ascii="Arial Narrow" w:hAnsi="Arial Narrow"/>
                <w:sz w:val="20"/>
                <w:szCs w:val="20"/>
              </w:rPr>
            </w:pPr>
          </w:p>
          <w:p w:rsidR="00E74834" w:rsidRPr="00627B04" w:rsidRDefault="00920FA1" w:rsidP="00920FA1">
            <w:pPr>
              <w:rPr>
                <w:rFonts w:ascii="Arial Narrow" w:hAnsi="Arial Narrow"/>
                <w:sz w:val="20"/>
                <w:szCs w:val="20"/>
              </w:rPr>
            </w:pPr>
            <w:r>
              <w:rPr>
                <w:rFonts w:ascii="Arial Narrow" w:hAnsi="Arial Narrow"/>
                <w:sz w:val="20"/>
                <w:szCs w:val="20"/>
              </w:rPr>
              <w:t xml:space="preserve">Future teaching methodology will attempt to incorporate more examples of data interpretation in the classroom. This may include more animations and simulations that incorporate visualizations of chemical theory with graphical </w:t>
            </w:r>
            <w:r w:rsidR="00B70685">
              <w:rPr>
                <w:rFonts w:ascii="Arial Narrow" w:hAnsi="Arial Narrow"/>
                <w:sz w:val="20"/>
                <w:szCs w:val="20"/>
              </w:rPr>
              <w:t xml:space="preserve">and numerical descriptions. Tying visualizations to numerical data will provide students with meaning when looking at tables and graphs. </w:t>
            </w:r>
          </w:p>
        </w:tc>
      </w:tr>
      <w:tr w:rsidR="004C5157" w:rsidTr="001A1475">
        <w:tc>
          <w:tcPr>
            <w:tcW w:w="1389" w:type="dxa"/>
            <w:vMerge/>
            <w:tcBorders>
              <w:bottom w:val="single" w:sz="12" w:space="0" w:color="auto"/>
            </w:tcBorders>
          </w:tcPr>
          <w:p w:rsidR="00854A62" w:rsidRPr="00627B04" w:rsidRDefault="00854A62">
            <w:pPr>
              <w:rPr>
                <w:rFonts w:ascii="Arial Narrow" w:hAnsi="Arial Narrow"/>
                <w:sz w:val="20"/>
                <w:szCs w:val="20"/>
              </w:rPr>
            </w:pPr>
          </w:p>
        </w:tc>
        <w:tc>
          <w:tcPr>
            <w:tcW w:w="3129" w:type="dxa"/>
            <w:tcBorders>
              <w:bottom w:val="single" w:sz="12" w:space="0" w:color="auto"/>
            </w:tcBorders>
          </w:tcPr>
          <w:p w:rsidR="006B78D6" w:rsidRPr="00627B04" w:rsidRDefault="006B78D6">
            <w:pPr>
              <w:rPr>
                <w:rFonts w:ascii="Arial Narrow" w:hAnsi="Arial Narrow"/>
                <w:sz w:val="20"/>
                <w:szCs w:val="20"/>
              </w:rPr>
            </w:pPr>
          </w:p>
        </w:tc>
        <w:tc>
          <w:tcPr>
            <w:tcW w:w="1350" w:type="dxa"/>
            <w:tcBorders>
              <w:bottom w:val="single" w:sz="12" w:space="0" w:color="auto"/>
            </w:tcBorders>
          </w:tcPr>
          <w:p w:rsidR="00854A62" w:rsidRDefault="00854A62">
            <w:pPr>
              <w:rPr>
                <w:rFonts w:ascii="Arial Narrow" w:hAnsi="Arial Narrow"/>
                <w:sz w:val="20"/>
                <w:szCs w:val="20"/>
              </w:rPr>
            </w:pPr>
          </w:p>
          <w:p w:rsidR="00E74834" w:rsidRDefault="00E74834">
            <w:pPr>
              <w:rPr>
                <w:rFonts w:ascii="Arial Narrow" w:hAnsi="Arial Narrow"/>
                <w:sz w:val="20"/>
                <w:szCs w:val="20"/>
              </w:rPr>
            </w:pPr>
          </w:p>
          <w:p w:rsidR="00E74834" w:rsidRDefault="00E74834">
            <w:pPr>
              <w:rPr>
                <w:rFonts w:ascii="Arial Narrow" w:hAnsi="Arial Narrow"/>
                <w:sz w:val="20"/>
                <w:szCs w:val="20"/>
              </w:rPr>
            </w:pPr>
          </w:p>
          <w:p w:rsidR="00E74834" w:rsidRPr="00627B04" w:rsidRDefault="00E74834">
            <w:pPr>
              <w:rPr>
                <w:rFonts w:ascii="Arial Narrow" w:hAnsi="Arial Narrow"/>
                <w:sz w:val="20"/>
                <w:szCs w:val="20"/>
              </w:rPr>
            </w:pPr>
          </w:p>
        </w:tc>
        <w:tc>
          <w:tcPr>
            <w:tcW w:w="1980" w:type="dxa"/>
            <w:tcBorders>
              <w:bottom w:val="single" w:sz="12" w:space="0" w:color="auto"/>
            </w:tcBorders>
          </w:tcPr>
          <w:p w:rsidR="00854A62" w:rsidRDefault="00854A62">
            <w:pPr>
              <w:rPr>
                <w:rFonts w:ascii="Arial Narrow" w:hAnsi="Arial Narrow"/>
                <w:sz w:val="20"/>
                <w:szCs w:val="20"/>
              </w:rPr>
            </w:pPr>
          </w:p>
          <w:p w:rsidR="00E74834" w:rsidRDefault="00E74834">
            <w:pPr>
              <w:rPr>
                <w:rFonts w:ascii="Arial Narrow" w:hAnsi="Arial Narrow"/>
                <w:sz w:val="20"/>
                <w:szCs w:val="20"/>
              </w:rPr>
            </w:pPr>
          </w:p>
          <w:p w:rsidR="00E74834" w:rsidRDefault="00E74834">
            <w:pPr>
              <w:rPr>
                <w:rFonts w:ascii="Arial Narrow" w:hAnsi="Arial Narrow"/>
                <w:sz w:val="20"/>
                <w:szCs w:val="20"/>
              </w:rPr>
            </w:pPr>
          </w:p>
          <w:p w:rsidR="00E74834" w:rsidRPr="00627B04" w:rsidRDefault="00E74834">
            <w:pPr>
              <w:rPr>
                <w:rFonts w:ascii="Arial Narrow" w:hAnsi="Arial Narrow"/>
                <w:sz w:val="20"/>
                <w:szCs w:val="20"/>
              </w:rPr>
            </w:pPr>
          </w:p>
        </w:tc>
        <w:tc>
          <w:tcPr>
            <w:tcW w:w="3150" w:type="dxa"/>
            <w:vMerge/>
            <w:tcBorders>
              <w:bottom w:val="single" w:sz="12" w:space="0" w:color="auto"/>
            </w:tcBorders>
          </w:tcPr>
          <w:p w:rsidR="00854A62" w:rsidRPr="00627B04" w:rsidRDefault="00854A62">
            <w:pPr>
              <w:rPr>
                <w:rFonts w:ascii="Arial Narrow" w:hAnsi="Arial Narrow"/>
                <w:sz w:val="20"/>
                <w:szCs w:val="20"/>
              </w:rPr>
            </w:pPr>
          </w:p>
        </w:tc>
        <w:tc>
          <w:tcPr>
            <w:tcW w:w="3510" w:type="dxa"/>
            <w:vMerge/>
            <w:tcBorders>
              <w:bottom w:val="single" w:sz="12" w:space="0" w:color="auto"/>
            </w:tcBorders>
          </w:tcPr>
          <w:p w:rsidR="00854A62" w:rsidRPr="00627B04" w:rsidRDefault="00854A62">
            <w:pPr>
              <w:rPr>
                <w:rFonts w:ascii="Arial Narrow" w:hAnsi="Arial Narrow"/>
                <w:sz w:val="20"/>
                <w:szCs w:val="20"/>
              </w:rPr>
            </w:pPr>
          </w:p>
        </w:tc>
      </w:tr>
      <w:tr w:rsidR="004C5157" w:rsidTr="001A1475">
        <w:tc>
          <w:tcPr>
            <w:tcW w:w="1389" w:type="dxa"/>
            <w:vMerge w:val="restart"/>
            <w:tcBorders>
              <w:top w:val="single" w:sz="12" w:space="0" w:color="auto"/>
            </w:tcBorders>
          </w:tcPr>
          <w:p w:rsidR="00854A62" w:rsidRDefault="00854A6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Default="00375AE2">
            <w:pPr>
              <w:rPr>
                <w:rFonts w:ascii="Arial Narrow" w:hAnsi="Arial Narrow"/>
                <w:sz w:val="20"/>
                <w:szCs w:val="20"/>
              </w:rPr>
            </w:pPr>
          </w:p>
          <w:p w:rsidR="00375AE2" w:rsidRPr="00627B04" w:rsidRDefault="00375AE2">
            <w:pPr>
              <w:rPr>
                <w:rFonts w:ascii="Arial Narrow" w:hAnsi="Arial Narrow"/>
                <w:sz w:val="20"/>
                <w:szCs w:val="20"/>
              </w:rPr>
            </w:pPr>
          </w:p>
        </w:tc>
        <w:tc>
          <w:tcPr>
            <w:tcW w:w="3129" w:type="dxa"/>
            <w:tcBorders>
              <w:top w:val="single" w:sz="12" w:space="0" w:color="auto"/>
            </w:tcBorders>
          </w:tcPr>
          <w:p w:rsidR="00854A62" w:rsidRDefault="00854A62" w:rsidP="00222A7E">
            <w:pPr>
              <w:rPr>
                <w:rFonts w:ascii="Arial Narrow" w:hAnsi="Arial Narrow"/>
                <w:sz w:val="20"/>
                <w:szCs w:val="20"/>
              </w:rPr>
            </w:pPr>
            <w:r w:rsidRPr="00627B04">
              <w:rPr>
                <w:rFonts w:ascii="Arial Narrow" w:hAnsi="Arial Narrow"/>
                <w:sz w:val="20"/>
                <w:szCs w:val="20"/>
              </w:rPr>
              <w:lastRenderedPageBreak/>
              <w:t>Direct Measure</w:t>
            </w:r>
            <w:r w:rsidR="00375AE2">
              <w:rPr>
                <w:rFonts w:ascii="Arial Narrow" w:hAnsi="Arial Narrow"/>
                <w:sz w:val="20"/>
                <w:szCs w:val="20"/>
              </w:rPr>
              <w:t>(s)</w:t>
            </w:r>
            <w:r w:rsidRPr="00627B04">
              <w:rPr>
                <w:rFonts w:ascii="Arial Narrow" w:hAnsi="Arial Narrow"/>
                <w:sz w:val="20"/>
                <w:szCs w:val="20"/>
              </w:rPr>
              <w:t>:</w:t>
            </w:r>
          </w:p>
          <w:p w:rsidR="00076862" w:rsidRDefault="00076862" w:rsidP="00222A7E">
            <w:pPr>
              <w:rPr>
                <w:rFonts w:ascii="Arial Narrow" w:hAnsi="Arial Narrow"/>
                <w:sz w:val="20"/>
                <w:szCs w:val="20"/>
              </w:rPr>
            </w:pPr>
          </w:p>
          <w:p w:rsidR="00076862" w:rsidRDefault="00076862" w:rsidP="00222A7E">
            <w:pPr>
              <w:rPr>
                <w:rFonts w:ascii="Arial Narrow" w:hAnsi="Arial Narrow"/>
                <w:sz w:val="20"/>
                <w:szCs w:val="20"/>
              </w:rPr>
            </w:pPr>
          </w:p>
          <w:p w:rsidR="00076862" w:rsidRDefault="00076862" w:rsidP="00222A7E">
            <w:pPr>
              <w:rPr>
                <w:rFonts w:ascii="Arial Narrow" w:hAnsi="Arial Narrow"/>
                <w:sz w:val="20"/>
                <w:szCs w:val="20"/>
              </w:rPr>
            </w:pPr>
          </w:p>
          <w:p w:rsidR="00076862" w:rsidRPr="00627B04" w:rsidRDefault="00076862" w:rsidP="00222A7E">
            <w:pPr>
              <w:rPr>
                <w:rFonts w:ascii="Arial Narrow" w:hAnsi="Arial Narrow"/>
                <w:sz w:val="20"/>
                <w:szCs w:val="20"/>
              </w:rPr>
            </w:pPr>
          </w:p>
          <w:p w:rsidR="00854A62" w:rsidRPr="00627B04" w:rsidRDefault="00854A62" w:rsidP="00222A7E">
            <w:pPr>
              <w:rPr>
                <w:rFonts w:ascii="Arial Narrow" w:hAnsi="Arial Narrow"/>
                <w:sz w:val="20"/>
                <w:szCs w:val="20"/>
              </w:rPr>
            </w:pPr>
          </w:p>
        </w:tc>
        <w:tc>
          <w:tcPr>
            <w:tcW w:w="1350" w:type="dxa"/>
            <w:tcBorders>
              <w:top w:val="single" w:sz="12" w:space="0" w:color="auto"/>
            </w:tcBorders>
          </w:tcPr>
          <w:p w:rsidR="00854A62" w:rsidRPr="00627B04" w:rsidRDefault="00854A62">
            <w:pPr>
              <w:rPr>
                <w:rFonts w:ascii="Arial Narrow" w:hAnsi="Arial Narrow"/>
                <w:sz w:val="20"/>
                <w:szCs w:val="20"/>
              </w:rPr>
            </w:pPr>
          </w:p>
        </w:tc>
        <w:tc>
          <w:tcPr>
            <w:tcW w:w="1980" w:type="dxa"/>
            <w:tcBorders>
              <w:top w:val="single" w:sz="12" w:space="0" w:color="auto"/>
            </w:tcBorders>
          </w:tcPr>
          <w:p w:rsidR="00854A62" w:rsidRPr="00627B04" w:rsidRDefault="00854A62">
            <w:pPr>
              <w:rPr>
                <w:rFonts w:ascii="Arial Narrow" w:hAnsi="Arial Narrow"/>
                <w:sz w:val="20"/>
                <w:szCs w:val="20"/>
              </w:rPr>
            </w:pPr>
          </w:p>
        </w:tc>
        <w:tc>
          <w:tcPr>
            <w:tcW w:w="3150" w:type="dxa"/>
            <w:vMerge w:val="restart"/>
            <w:tcBorders>
              <w:top w:val="single" w:sz="12" w:space="0" w:color="auto"/>
            </w:tcBorders>
          </w:tcPr>
          <w:tbl>
            <w:tblPr>
              <w:tblStyle w:val="TableGrid"/>
              <w:tblW w:w="0" w:type="auto"/>
              <w:tblLook w:val="04A0" w:firstRow="1" w:lastRow="0" w:firstColumn="1" w:lastColumn="0" w:noHBand="0" w:noVBand="1"/>
            </w:tblPr>
            <w:tblGrid>
              <w:gridCol w:w="973"/>
              <w:gridCol w:w="973"/>
              <w:gridCol w:w="973"/>
            </w:tblGrid>
            <w:tr w:rsidR="00125ACA" w:rsidRPr="00125ACA" w:rsidTr="00125ACA">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Met</w:t>
                  </w:r>
                </w:p>
              </w:tc>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Partially Met</w:t>
                  </w:r>
                </w:p>
              </w:tc>
              <w:tc>
                <w:tcPr>
                  <w:tcW w:w="973" w:type="dxa"/>
                  <w:vAlign w:val="center"/>
                </w:tcPr>
                <w:p w:rsidR="00125ACA" w:rsidRPr="00125ACA" w:rsidRDefault="00125ACA" w:rsidP="00125ACA">
                  <w:pPr>
                    <w:jc w:val="center"/>
                    <w:rPr>
                      <w:rFonts w:ascii="Arial Narrow" w:hAnsi="Arial Narrow"/>
                      <w:b/>
                      <w:sz w:val="20"/>
                      <w:szCs w:val="20"/>
                    </w:rPr>
                  </w:pPr>
                  <w:r w:rsidRPr="00125ACA">
                    <w:rPr>
                      <w:rFonts w:ascii="Arial Narrow" w:hAnsi="Arial Narrow"/>
                      <w:b/>
                      <w:sz w:val="20"/>
                      <w:szCs w:val="20"/>
                    </w:rPr>
                    <w:t>Not Met</w:t>
                  </w:r>
                </w:p>
              </w:tc>
            </w:tr>
          </w:tbl>
          <w:p w:rsidR="00854A62" w:rsidRPr="00627B04" w:rsidRDefault="00854A62">
            <w:pPr>
              <w:rPr>
                <w:rFonts w:ascii="Arial Narrow" w:hAnsi="Arial Narrow"/>
                <w:sz w:val="20"/>
                <w:szCs w:val="20"/>
              </w:rPr>
            </w:pPr>
          </w:p>
        </w:tc>
        <w:tc>
          <w:tcPr>
            <w:tcW w:w="3510" w:type="dxa"/>
            <w:vMerge w:val="restart"/>
            <w:tcBorders>
              <w:top w:val="single" w:sz="12" w:space="0" w:color="auto"/>
            </w:tcBorders>
          </w:tcPr>
          <w:p w:rsidR="00854A62" w:rsidRPr="00627B04" w:rsidRDefault="00854A62">
            <w:pPr>
              <w:rPr>
                <w:rFonts w:ascii="Arial Narrow" w:hAnsi="Arial Narrow"/>
                <w:sz w:val="20"/>
                <w:szCs w:val="20"/>
              </w:rPr>
            </w:pPr>
          </w:p>
        </w:tc>
      </w:tr>
      <w:tr w:rsidR="004C5157" w:rsidTr="001A1475">
        <w:tc>
          <w:tcPr>
            <w:tcW w:w="1389" w:type="dxa"/>
            <w:vMerge/>
          </w:tcPr>
          <w:p w:rsidR="00854A62" w:rsidRPr="00627B04" w:rsidRDefault="00854A62">
            <w:pPr>
              <w:rPr>
                <w:rFonts w:ascii="Arial Narrow" w:hAnsi="Arial Narrow"/>
                <w:sz w:val="20"/>
                <w:szCs w:val="20"/>
              </w:rPr>
            </w:pPr>
          </w:p>
        </w:tc>
        <w:tc>
          <w:tcPr>
            <w:tcW w:w="3129" w:type="dxa"/>
          </w:tcPr>
          <w:p w:rsidR="00854A62" w:rsidRDefault="00854A62" w:rsidP="00222A7E">
            <w:pPr>
              <w:rPr>
                <w:rFonts w:ascii="Arial Narrow" w:hAnsi="Arial Narrow"/>
                <w:sz w:val="20"/>
                <w:szCs w:val="20"/>
              </w:rPr>
            </w:pPr>
            <w:r w:rsidRPr="00627B04">
              <w:rPr>
                <w:rFonts w:ascii="Arial Narrow" w:hAnsi="Arial Narrow"/>
                <w:sz w:val="20"/>
                <w:szCs w:val="20"/>
              </w:rPr>
              <w:t>Indirect Measure</w:t>
            </w:r>
            <w:r w:rsidR="00375AE2">
              <w:rPr>
                <w:rFonts w:ascii="Arial Narrow" w:hAnsi="Arial Narrow"/>
                <w:sz w:val="20"/>
                <w:szCs w:val="20"/>
              </w:rPr>
              <w:t>(s)</w:t>
            </w:r>
            <w:r w:rsidRPr="00627B04">
              <w:rPr>
                <w:rFonts w:ascii="Arial Narrow" w:hAnsi="Arial Narrow"/>
                <w:sz w:val="20"/>
                <w:szCs w:val="20"/>
              </w:rPr>
              <w:t>:</w:t>
            </w:r>
          </w:p>
          <w:p w:rsidR="006B78D6" w:rsidRDefault="006B78D6" w:rsidP="00222A7E">
            <w:pPr>
              <w:rPr>
                <w:rFonts w:ascii="Arial Narrow" w:hAnsi="Arial Narrow"/>
                <w:sz w:val="20"/>
                <w:szCs w:val="20"/>
              </w:rPr>
            </w:pPr>
          </w:p>
          <w:p w:rsidR="006B78D6" w:rsidRPr="00627B04" w:rsidRDefault="006B78D6" w:rsidP="00222A7E">
            <w:pPr>
              <w:rPr>
                <w:rFonts w:ascii="Arial Narrow" w:hAnsi="Arial Narrow"/>
                <w:sz w:val="20"/>
                <w:szCs w:val="20"/>
              </w:rPr>
            </w:pPr>
          </w:p>
          <w:p w:rsidR="00854A62" w:rsidRPr="00627B04" w:rsidRDefault="00854A62" w:rsidP="00222A7E">
            <w:pPr>
              <w:rPr>
                <w:rFonts w:ascii="Arial Narrow" w:hAnsi="Arial Narrow"/>
                <w:sz w:val="20"/>
                <w:szCs w:val="20"/>
              </w:rPr>
            </w:pPr>
          </w:p>
        </w:tc>
        <w:tc>
          <w:tcPr>
            <w:tcW w:w="1350" w:type="dxa"/>
          </w:tcPr>
          <w:p w:rsidR="00854A62" w:rsidRPr="00627B04" w:rsidRDefault="00854A62">
            <w:pPr>
              <w:rPr>
                <w:rFonts w:ascii="Arial Narrow" w:hAnsi="Arial Narrow"/>
                <w:sz w:val="20"/>
                <w:szCs w:val="20"/>
              </w:rPr>
            </w:pPr>
          </w:p>
        </w:tc>
        <w:tc>
          <w:tcPr>
            <w:tcW w:w="1980" w:type="dxa"/>
          </w:tcPr>
          <w:p w:rsidR="00854A62" w:rsidRPr="00627B04" w:rsidRDefault="00854A62">
            <w:pPr>
              <w:rPr>
                <w:rFonts w:ascii="Arial Narrow" w:hAnsi="Arial Narrow"/>
                <w:sz w:val="20"/>
                <w:szCs w:val="20"/>
              </w:rPr>
            </w:pPr>
          </w:p>
        </w:tc>
        <w:tc>
          <w:tcPr>
            <w:tcW w:w="3150" w:type="dxa"/>
            <w:vMerge/>
          </w:tcPr>
          <w:p w:rsidR="00854A62" w:rsidRPr="00627B04" w:rsidRDefault="00854A62">
            <w:pPr>
              <w:rPr>
                <w:rFonts w:ascii="Arial Narrow" w:hAnsi="Arial Narrow"/>
                <w:sz w:val="20"/>
                <w:szCs w:val="20"/>
              </w:rPr>
            </w:pPr>
          </w:p>
        </w:tc>
        <w:tc>
          <w:tcPr>
            <w:tcW w:w="3510" w:type="dxa"/>
            <w:vMerge/>
          </w:tcPr>
          <w:p w:rsidR="00854A62" w:rsidRPr="00627B04" w:rsidRDefault="00854A62">
            <w:pPr>
              <w:rPr>
                <w:rFonts w:ascii="Arial Narrow" w:hAnsi="Arial Narrow"/>
                <w:sz w:val="20"/>
                <w:szCs w:val="20"/>
              </w:rPr>
            </w:pPr>
          </w:p>
        </w:tc>
      </w:tr>
      <w:tr w:rsidR="00854A62" w:rsidTr="006B78D6">
        <w:trPr>
          <w:trHeight w:val="98"/>
        </w:trPr>
        <w:tc>
          <w:tcPr>
            <w:tcW w:w="14508" w:type="dxa"/>
            <w:gridSpan w:val="6"/>
            <w:shd w:val="clear" w:color="auto" w:fill="7F7F7F" w:themeFill="text1" w:themeFillTint="80"/>
          </w:tcPr>
          <w:p w:rsidR="00854A62" w:rsidRPr="00627B04" w:rsidRDefault="00854A62">
            <w:pPr>
              <w:rPr>
                <w:sz w:val="20"/>
                <w:szCs w:val="20"/>
              </w:rPr>
            </w:pPr>
          </w:p>
        </w:tc>
      </w:tr>
    </w:tbl>
    <w:p w:rsidR="0042433F" w:rsidRDefault="0042433F" w:rsidP="006B78D6"/>
    <w:sectPr w:rsidR="0042433F" w:rsidSect="006B78D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26" w:rsidRDefault="00C20A26" w:rsidP="00DF2715">
      <w:pPr>
        <w:spacing w:after="0" w:line="240" w:lineRule="auto"/>
      </w:pPr>
      <w:r>
        <w:separator/>
      </w:r>
    </w:p>
  </w:endnote>
  <w:endnote w:type="continuationSeparator" w:id="0">
    <w:p w:rsidR="00C20A26" w:rsidRDefault="00C20A26" w:rsidP="00DF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19037"/>
      <w:docPartObj>
        <w:docPartGallery w:val="Page Numbers (Bottom of Page)"/>
        <w:docPartUnique/>
      </w:docPartObj>
    </w:sdtPr>
    <w:sdtEndPr>
      <w:rPr>
        <w:noProof/>
      </w:rPr>
    </w:sdtEndPr>
    <w:sdtContent>
      <w:p w:rsidR="00375AE2" w:rsidRDefault="00375AE2">
        <w:pPr>
          <w:pStyle w:val="Footer"/>
          <w:jc w:val="center"/>
        </w:pPr>
        <w:r>
          <w:fldChar w:fldCharType="begin"/>
        </w:r>
        <w:r>
          <w:instrText xml:space="preserve"> PAGE   \* MERGEFORMAT </w:instrText>
        </w:r>
        <w:r>
          <w:fldChar w:fldCharType="separate"/>
        </w:r>
        <w:r w:rsidR="004547AB">
          <w:rPr>
            <w:noProof/>
          </w:rPr>
          <w:t>2</w:t>
        </w:r>
        <w:r>
          <w:rPr>
            <w:noProof/>
          </w:rPr>
          <w:fldChar w:fldCharType="end"/>
        </w:r>
      </w:p>
    </w:sdtContent>
  </w:sdt>
  <w:p w:rsidR="00375AE2" w:rsidRDefault="00375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26" w:rsidRDefault="00C20A26" w:rsidP="00DF2715">
      <w:pPr>
        <w:spacing w:after="0" w:line="240" w:lineRule="auto"/>
      </w:pPr>
      <w:r>
        <w:separator/>
      </w:r>
    </w:p>
  </w:footnote>
  <w:footnote w:type="continuationSeparator" w:id="0">
    <w:p w:rsidR="00C20A26" w:rsidRDefault="00C20A26" w:rsidP="00DF2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15" w:rsidRDefault="00DF2715">
    <w:pPr>
      <w:pStyle w:val="Header"/>
    </w:pPr>
    <w:r>
      <w:t>Form C</w:t>
    </w:r>
    <w:r w:rsidR="00375AE2">
      <w:tab/>
    </w:r>
    <w:r w:rsidR="00375AE2">
      <w:tab/>
    </w:r>
    <w:r w:rsidR="00B74813">
      <w:t>Annual</w:t>
    </w:r>
    <w:r w:rsidR="00375AE2">
      <w:t xml:space="preserve"> Assessment </w:t>
    </w:r>
    <w:r w:rsidR="00B74813">
      <w:t xml:space="preserve">Report – </w:t>
    </w:r>
    <w:r w:rsidR="00375AE2">
      <w:t xml:space="preserve">Activities, Results </w:t>
    </w:r>
    <w:r w:rsidR="001409DB">
      <w:t>and Action Plan</w:t>
    </w:r>
    <w:r w:rsidR="001409DB">
      <w:tab/>
    </w:r>
    <w:r w:rsidR="00CB018A">
      <w:tab/>
    </w:r>
    <w:r w:rsidR="00CB018A">
      <w:tab/>
      <w:t>Last updated 10</w:t>
    </w:r>
    <w:r w:rsidR="001409DB">
      <w:t>/</w:t>
    </w:r>
    <w:r w:rsidR="00CB018A">
      <w:t>8</w:t>
    </w:r>
    <w:r w:rsidR="00375AE2">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40DF"/>
    <w:multiLevelType w:val="hybridMultilevel"/>
    <w:tmpl w:val="B41A0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852F35"/>
    <w:multiLevelType w:val="hybridMultilevel"/>
    <w:tmpl w:val="5E6CD176"/>
    <w:lvl w:ilvl="0" w:tplc="2AC2B730">
      <w:start w:val="1"/>
      <w:numFmt w:val="bullet"/>
      <w:lvlText w:val="–"/>
      <w:lvlJc w:val="left"/>
      <w:pPr>
        <w:tabs>
          <w:tab w:val="num" w:pos="720"/>
        </w:tabs>
        <w:ind w:left="720" w:hanging="360"/>
      </w:pPr>
      <w:rPr>
        <w:rFonts w:ascii="Arial" w:hAnsi="Arial" w:hint="default"/>
      </w:rPr>
    </w:lvl>
    <w:lvl w:ilvl="1" w:tplc="1FB85CC0">
      <w:start w:val="1"/>
      <w:numFmt w:val="bullet"/>
      <w:lvlText w:val="–"/>
      <w:lvlJc w:val="left"/>
      <w:pPr>
        <w:tabs>
          <w:tab w:val="num" w:pos="1440"/>
        </w:tabs>
        <w:ind w:left="1440" w:hanging="360"/>
      </w:pPr>
      <w:rPr>
        <w:rFonts w:ascii="Arial" w:hAnsi="Arial" w:hint="default"/>
      </w:rPr>
    </w:lvl>
    <w:lvl w:ilvl="2" w:tplc="8698F452" w:tentative="1">
      <w:start w:val="1"/>
      <w:numFmt w:val="bullet"/>
      <w:lvlText w:val="–"/>
      <w:lvlJc w:val="left"/>
      <w:pPr>
        <w:tabs>
          <w:tab w:val="num" w:pos="2160"/>
        </w:tabs>
        <w:ind w:left="2160" w:hanging="360"/>
      </w:pPr>
      <w:rPr>
        <w:rFonts w:ascii="Arial" w:hAnsi="Arial" w:hint="default"/>
      </w:rPr>
    </w:lvl>
    <w:lvl w:ilvl="3" w:tplc="AE48AD1E" w:tentative="1">
      <w:start w:val="1"/>
      <w:numFmt w:val="bullet"/>
      <w:lvlText w:val="–"/>
      <w:lvlJc w:val="left"/>
      <w:pPr>
        <w:tabs>
          <w:tab w:val="num" w:pos="2880"/>
        </w:tabs>
        <w:ind w:left="2880" w:hanging="360"/>
      </w:pPr>
      <w:rPr>
        <w:rFonts w:ascii="Arial" w:hAnsi="Arial" w:hint="default"/>
      </w:rPr>
    </w:lvl>
    <w:lvl w:ilvl="4" w:tplc="DD3E1938" w:tentative="1">
      <w:start w:val="1"/>
      <w:numFmt w:val="bullet"/>
      <w:lvlText w:val="–"/>
      <w:lvlJc w:val="left"/>
      <w:pPr>
        <w:tabs>
          <w:tab w:val="num" w:pos="3600"/>
        </w:tabs>
        <w:ind w:left="3600" w:hanging="360"/>
      </w:pPr>
      <w:rPr>
        <w:rFonts w:ascii="Arial" w:hAnsi="Arial" w:hint="default"/>
      </w:rPr>
    </w:lvl>
    <w:lvl w:ilvl="5" w:tplc="BD028192" w:tentative="1">
      <w:start w:val="1"/>
      <w:numFmt w:val="bullet"/>
      <w:lvlText w:val="–"/>
      <w:lvlJc w:val="left"/>
      <w:pPr>
        <w:tabs>
          <w:tab w:val="num" w:pos="4320"/>
        </w:tabs>
        <w:ind w:left="4320" w:hanging="360"/>
      </w:pPr>
      <w:rPr>
        <w:rFonts w:ascii="Arial" w:hAnsi="Arial" w:hint="default"/>
      </w:rPr>
    </w:lvl>
    <w:lvl w:ilvl="6" w:tplc="48FED09A" w:tentative="1">
      <w:start w:val="1"/>
      <w:numFmt w:val="bullet"/>
      <w:lvlText w:val="–"/>
      <w:lvlJc w:val="left"/>
      <w:pPr>
        <w:tabs>
          <w:tab w:val="num" w:pos="5040"/>
        </w:tabs>
        <w:ind w:left="5040" w:hanging="360"/>
      </w:pPr>
      <w:rPr>
        <w:rFonts w:ascii="Arial" w:hAnsi="Arial" w:hint="default"/>
      </w:rPr>
    </w:lvl>
    <w:lvl w:ilvl="7" w:tplc="1CA40CBE" w:tentative="1">
      <w:start w:val="1"/>
      <w:numFmt w:val="bullet"/>
      <w:lvlText w:val="–"/>
      <w:lvlJc w:val="left"/>
      <w:pPr>
        <w:tabs>
          <w:tab w:val="num" w:pos="5760"/>
        </w:tabs>
        <w:ind w:left="5760" w:hanging="360"/>
      </w:pPr>
      <w:rPr>
        <w:rFonts w:ascii="Arial" w:hAnsi="Arial" w:hint="default"/>
      </w:rPr>
    </w:lvl>
    <w:lvl w:ilvl="8" w:tplc="54C44E78" w:tentative="1">
      <w:start w:val="1"/>
      <w:numFmt w:val="bullet"/>
      <w:lvlText w:val="–"/>
      <w:lvlJc w:val="left"/>
      <w:pPr>
        <w:tabs>
          <w:tab w:val="num" w:pos="6480"/>
        </w:tabs>
        <w:ind w:left="6480" w:hanging="360"/>
      </w:pPr>
      <w:rPr>
        <w:rFonts w:ascii="Arial" w:hAnsi="Arial" w:hint="default"/>
      </w:rPr>
    </w:lvl>
  </w:abstractNum>
  <w:abstractNum w:abstractNumId="2">
    <w:nsid w:val="495E678A"/>
    <w:multiLevelType w:val="hybridMultilevel"/>
    <w:tmpl w:val="31F29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0F"/>
    <w:rsid w:val="00076862"/>
    <w:rsid w:val="000E772E"/>
    <w:rsid w:val="0010260B"/>
    <w:rsid w:val="00125ACA"/>
    <w:rsid w:val="001409DB"/>
    <w:rsid w:val="001A1475"/>
    <w:rsid w:val="002414E1"/>
    <w:rsid w:val="002973E6"/>
    <w:rsid w:val="002A264C"/>
    <w:rsid w:val="002E644C"/>
    <w:rsid w:val="003214F7"/>
    <w:rsid w:val="00375AE2"/>
    <w:rsid w:val="0042433F"/>
    <w:rsid w:val="00426B73"/>
    <w:rsid w:val="004547AB"/>
    <w:rsid w:val="004C5157"/>
    <w:rsid w:val="004D7EFD"/>
    <w:rsid w:val="00550109"/>
    <w:rsid w:val="00627B04"/>
    <w:rsid w:val="006875A3"/>
    <w:rsid w:val="006B78D6"/>
    <w:rsid w:val="00707C23"/>
    <w:rsid w:val="007B482A"/>
    <w:rsid w:val="007E5216"/>
    <w:rsid w:val="00854A62"/>
    <w:rsid w:val="00920FA1"/>
    <w:rsid w:val="00950870"/>
    <w:rsid w:val="00966308"/>
    <w:rsid w:val="00B70685"/>
    <w:rsid w:val="00B74813"/>
    <w:rsid w:val="00BA7616"/>
    <w:rsid w:val="00BD5468"/>
    <w:rsid w:val="00C20A26"/>
    <w:rsid w:val="00CB018A"/>
    <w:rsid w:val="00D012EA"/>
    <w:rsid w:val="00D447B8"/>
    <w:rsid w:val="00D91B9E"/>
    <w:rsid w:val="00DD15AB"/>
    <w:rsid w:val="00DF2715"/>
    <w:rsid w:val="00E74834"/>
    <w:rsid w:val="00EB253B"/>
    <w:rsid w:val="00EE26F1"/>
    <w:rsid w:val="00F1360F"/>
    <w:rsid w:val="00FE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109"/>
    <w:pPr>
      <w:ind w:left="720"/>
      <w:contextualSpacing/>
    </w:pPr>
  </w:style>
  <w:style w:type="paragraph" w:styleId="Header">
    <w:name w:val="header"/>
    <w:basedOn w:val="Normal"/>
    <w:link w:val="HeaderChar"/>
    <w:uiPriority w:val="99"/>
    <w:unhideWhenUsed/>
    <w:rsid w:val="00DF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15"/>
  </w:style>
  <w:style w:type="paragraph" w:styleId="Footer">
    <w:name w:val="footer"/>
    <w:basedOn w:val="Normal"/>
    <w:link w:val="FooterChar"/>
    <w:uiPriority w:val="99"/>
    <w:unhideWhenUsed/>
    <w:rsid w:val="00DF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15"/>
  </w:style>
  <w:style w:type="paragraph" w:styleId="BalloonText">
    <w:name w:val="Balloon Text"/>
    <w:basedOn w:val="Normal"/>
    <w:link w:val="BalloonTextChar"/>
    <w:uiPriority w:val="99"/>
    <w:semiHidden/>
    <w:unhideWhenUsed/>
    <w:rsid w:val="00DF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109"/>
    <w:pPr>
      <w:ind w:left="720"/>
      <w:contextualSpacing/>
    </w:pPr>
  </w:style>
  <w:style w:type="paragraph" w:styleId="Header">
    <w:name w:val="header"/>
    <w:basedOn w:val="Normal"/>
    <w:link w:val="HeaderChar"/>
    <w:uiPriority w:val="99"/>
    <w:unhideWhenUsed/>
    <w:rsid w:val="00DF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715"/>
  </w:style>
  <w:style w:type="paragraph" w:styleId="Footer">
    <w:name w:val="footer"/>
    <w:basedOn w:val="Normal"/>
    <w:link w:val="FooterChar"/>
    <w:uiPriority w:val="99"/>
    <w:unhideWhenUsed/>
    <w:rsid w:val="00DF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715"/>
  </w:style>
  <w:style w:type="paragraph" w:styleId="BalloonText">
    <w:name w:val="Balloon Text"/>
    <w:basedOn w:val="Normal"/>
    <w:link w:val="BalloonTextChar"/>
    <w:uiPriority w:val="99"/>
    <w:semiHidden/>
    <w:unhideWhenUsed/>
    <w:rsid w:val="00DF2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7775">
      <w:bodyDiv w:val="1"/>
      <w:marLeft w:val="0"/>
      <w:marRight w:val="0"/>
      <w:marTop w:val="0"/>
      <w:marBottom w:val="0"/>
      <w:divBdr>
        <w:top w:val="none" w:sz="0" w:space="0" w:color="auto"/>
        <w:left w:val="none" w:sz="0" w:space="0" w:color="auto"/>
        <w:bottom w:val="none" w:sz="0" w:space="0" w:color="auto"/>
        <w:right w:val="none" w:sz="0" w:space="0" w:color="auto"/>
      </w:divBdr>
      <w:divsChild>
        <w:div w:id="135682495">
          <w:marLeft w:val="1166"/>
          <w:marRight w:val="0"/>
          <w:marTop w:val="115"/>
          <w:marBottom w:val="0"/>
          <w:divBdr>
            <w:top w:val="none" w:sz="0" w:space="0" w:color="auto"/>
            <w:left w:val="none" w:sz="0" w:space="0" w:color="auto"/>
            <w:bottom w:val="none" w:sz="0" w:space="0" w:color="auto"/>
            <w:right w:val="none" w:sz="0" w:space="0" w:color="auto"/>
          </w:divBdr>
        </w:div>
      </w:divsChild>
    </w:div>
    <w:div w:id="702638532">
      <w:bodyDiv w:val="1"/>
      <w:marLeft w:val="0"/>
      <w:marRight w:val="0"/>
      <w:marTop w:val="0"/>
      <w:marBottom w:val="0"/>
      <w:divBdr>
        <w:top w:val="none" w:sz="0" w:space="0" w:color="auto"/>
        <w:left w:val="none" w:sz="0" w:space="0" w:color="auto"/>
        <w:bottom w:val="none" w:sz="0" w:space="0" w:color="auto"/>
        <w:right w:val="none" w:sz="0" w:space="0" w:color="auto"/>
      </w:divBdr>
      <w:divsChild>
        <w:div w:id="68644636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Hardy, Assunta</cp:lastModifiedBy>
  <cp:revision>2</cp:revision>
  <cp:lastPrinted>2012-11-21T18:19:00Z</cp:lastPrinted>
  <dcterms:created xsi:type="dcterms:W3CDTF">2014-03-03T18:09:00Z</dcterms:created>
  <dcterms:modified xsi:type="dcterms:W3CDTF">2014-03-03T18:09:00Z</dcterms:modified>
</cp:coreProperties>
</file>